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B38D6" w14:textId="322AC5C8" w:rsidR="00AA49FD" w:rsidRPr="003C4A88" w:rsidRDefault="003C4A88" w:rsidP="00804C62">
      <w:pPr>
        <w:spacing w:line="240" w:lineRule="auto"/>
        <w:jc w:val="center"/>
        <w:rPr>
          <w:b/>
          <w:bCs/>
        </w:rPr>
      </w:pPr>
      <w:r>
        <w:rPr>
          <w:b/>
          <w:bCs/>
        </w:rPr>
        <w:t>INSTITUTO BRASILEIRO DE ENSINO, DESENVOLVIMENTO E PESQUISA</w:t>
      </w:r>
    </w:p>
    <w:p w14:paraId="61304B5F" w14:textId="14B78E69" w:rsidR="00AA49FD" w:rsidRPr="003C4A88" w:rsidRDefault="00333A01" w:rsidP="00333A01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GERÊNCIA ACADÊMICA </w:t>
      </w:r>
      <w:r w:rsidR="00826221">
        <w:rPr>
          <w:b/>
          <w:bCs/>
        </w:rPr>
        <w:t xml:space="preserve">DOS </w:t>
      </w:r>
      <w:r w:rsidR="003C4A88">
        <w:rPr>
          <w:b/>
          <w:bCs/>
        </w:rPr>
        <w:t>PROGRAMA</w:t>
      </w:r>
      <w:r w:rsidR="00826221">
        <w:rPr>
          <w:b/>
          <w:bCs/>
        </w:rPr>
        <w:t>S</w:t>
      </w:r>
      <w:r w:rsidR="003C4A88">
        <w:rPr>
          <w:b/>
          <w:bCs/>
        </w:rPr>
        <w:t xml:space="preserve"> DE PÓS-GRADUAÇÃO </w:t>
      </w:r>
      <w:r w:rsidR="003C4A88" w:rsidRPr="002443C4">
        <w:rPr>
          <w:b/>
          <w:bCs/>
          <w:i/>
          <w:iCs/>
        </w:rPr>
        <w:t>STRICTO SENSU</w:t>
      </w:r>
      <w:r w:rsidR="003C4A88">
        <w:rPr>
          <w:b/>
          <w:bCs/>
        </w:rPr>
        <w:t xml:space="preserve"> EM DIREITO</w:t>
      </w:r>
    </w:p>
    <w:p w14:paraId="1A850C39" w14:textId="77777777" w:rsidR="00EB3BF7" w:rsidRPr="003C4A88" w:rsidRDefault="00EB3BF7" w:rsidP="002075DF">
      <w:pPr>
        <w:shd w:val="clear" w:color="auto" w:fill="FFFFFF"/>
        <w:spacing w:line="240" w:lineRule="auto"/>
        <w:rPr>
          <w:rFonts w:eastAsia="Times New Roman"/>
          <w:lang w:eastAsia="pt-BR"/>
        </w:rPr>
      </w:pPr>
    </w:p>
    <w:p w14:paraId="738A18A4" w14:textId="4CFA5361" w:rsidR="00EB3BF7" w:rsidRPr="005F7B7D" w:rsidRDefault="00EB3BF7" w:rsidP="002075DF">
      <w:pPr>
        <w:shd w:val="clear" w:color="auto" w:fill="FFFFFF"/>
        <w:spacing w:line="240" w:lineRule="auto"/>
        <w:rPr>
          <w:rFonts w:eastAsia="Times New Roman"/>
          <w:b/>
          <w:bCs/>
          <w:lang w:eastAsia="pt-BR"/>
        </w:rPr>
      </w:pPr>
      <w:r w:rsidRPr="005F7B7D">
        <w:rPr>
          <w:rFonts w:eastAsia="Times New Roman"/>
          <w:b/>
          <w:bCs/>
          <w:lang w:eastAsia="pt-BR"/>
        </w:rPr>
        <w:t xml:space="preserve">PORTARIA </w:t>
      </w:r>
      <w:r w:rsidR="005F7B7D" w:rsidRPr="005F7B7D">
        <w:rPr>
          <w:rFonts w:eastAsia="Times New Roman"/>
          <w:b/>
          <w:bCs/>
          <w:lang w:eastAsia="pt-BR"/>
        </w:rPr>
        <w:t>N</w:t>
      </w:r>
      <w:r w:rsidR="002443C4" w:rsidRPr="005F7B7D">
        <w:rPr>
          <w:rFonts w:eastAsia="Times New Roman"/>
          <w:b/>
          <w:bCs/>
          <w:lang w:eastAsia="pt-BR"/>
        </w:rPr>
        <w:t>º</w:t>
      </w:r>
      <w:r w:rsidRPr="005F7B7D">
        <w:rPr>
          <w:rFonts w:eastAsia="Times New Roman"/>
          <w:b/>
          <w:bCs/>
          <w:lang w:eastAsia="pt-BR"/>
        </w:rPr>
        <w:t xml:space="preserve"> </w:t>
      </w:r>
      <w:r w:rsidR="0064609A" w:rsidRPr="005F7B7D">
        <w:rPr>
          <w:rFonts w:eastAsia="Times New Roman"/>
          <w:b/>
          <w:bCs/>
          <w:lang w:eastAsia="pt-BR"/>
        </w:rPr>
        <w:t>2</w:t>
      </w:r>
      <w:r w:rsidRPr="005F7B7D">
        <w:rPr>
          <w:rFonts w:eastAsia="Times New Roman"/>
          <w:b/>
          <w:bCs/>
          <w:lang w:eastAsia="pt-BR"/>
        </w:rPr>
        <w:t xml:space="preserve"> </w:t>
      </w:r>
      <w:r w:rsidR="005F7B7D" w:rsidRPr="005F7B7D">
        <w:rPr>
          <w:rFonts w:eastAsia="Times New Roman"/>
          <w:b/>
          <w:bCs/>
          <w:lang w:eastAsia="pt-BR"/>
        </w:rPr>
        <w:t>DE</w:t>
      </w:r>
      <w:r w:rsidRPr="005F7B7D">
        <w:rPr>
          <w:rFonts w:eastAsia="Times New Roman"/>
          <w:b/>
          <w:bCs/>
          <w:lang w:eastAsia="pt-BR"/>
        </w:rPr>
        <w:t xml:space="preserve"> </w:t>
      </w:r>
      <w:r w:rsidR="00F9319F" w:rsidRPr="005F7B7D">
        <w:rPr>
          <w:rFonts w:eastAsia="Times New Roman"/>
          <w:b/>
          <w:bCs/>
          <w:lang w:eastAsia="pt-BR"/>
        </w:rPr>
        <w:t>10</w:t>
      </w:r>
      <w:r w:rsidRPr="005F7B7D">
        <w:rPr>
          <w:rFonts w:eastAsia="Times New Roman"/>
          <w:b/>
          <w:bCs/>
          <w:lang w:eastAsia="pt-BR"/>
        </w:rPr>
        <w:t xml:space="preserve"> </w:t>
      </w:r>
      <w:r w:rsidR="005F7B7D" w:rsidRPr="005F7B7D">
        <w:rPr>
          <w:rFonts w:eastAsia="Times New Roman"/>
          <w:b/>
          <w:bCs/>
          <w:lang w:eastAsia="pt-BR"/>
        </w:rPr>
        <w:t xml:space="preserve">DE MARÇO DE </w:t>
      </w:r>
      <w:r w:rsidRPr="005F7B7D">
        <w:rPr>
          <w:rFonts w:eastAsia="Times New Roman"/>
          <w:b/>
          <w:bCs/>
          <w:lang w:eastAsia="pt-BR"/>
        </w:rPr>
        <w:t>202</w:t>
      </w:r>
      <w:r w:rsidR="002443C4" w:rsidRPr="005F7B7D">
        <w:rPr>
          <w:rFonts w:eastAsia="Times New Roman"/>
          <w:b/>
          <w:bCs/>
          <w:lang w:eastAsia="pt-BR"/>
        </w:rPr>
        <w:t>3</w:t>
      </w:r>
    </w:p>
    <w:p w14:paraId="13E042B8" w14:textId="77777777" w:rsidR="00EB3BF7" w:rsidRPr="003C4A88" w:rsidRDefault="00EB3BF7" w:rsidP="002075DF">
      <w:pPr>
        <w:shd w:val="clear" w:color="auto" w:fill="FFFFFF"/>
        <w:spacing w:line="240" w:lineRule="auto"/>
        <w:rPr>
          <w:rFonts w:eastAsia="Times New Roman"/>
          <w:lang w:eastAsia="pt-BR"/>
        </w:rPr>
      </w:pPr>
    </w:p>
    <w:p w14:paraId="1D6C3921" w14:textId="42218749" w:rsidR="00EB3BF7" w:rsidRPr="003C4A88" w:rsidRDefault="00EB3BF7" w:rsidP="002075DF">
      <w:pPr>
        <w:shd w:val="clear" w:color="auto" w:fill="FFFFFF"/>
        <w:spacing w:line="240" w:lineRule="auto"/>
        <w:ind w:left="2268"/>
        <w:rPr>
          <w:rFonts w:eastAsia="Times New Roman"/>
          <w:lang w:eastAsia="pt-BR"/>
        </w:rPr>
      </w:pPr>
      <w:r w:rsidRPr="003C4A88">
        <w:rPr>
          <w:rFonts w:eastAsia="Times New Roman"/>
          <w:lang w:eastAsia="pt-BR"/>
        </w:rPr>
        <w:t xml:space="preserve">Disciplina </w:t>
      </w:r>
      <w:r w:rsidR="002443C4">
        <w:rPr>
          <w:rFonts w:eastAsia="Times New Roman"/>
          <w:lang w:eastAsia="pt-BR"/>
        </w:rPr>
        <w:t>os</w:t>
      </w:r>
      <w:r w:rsidR="007C181D">
        <w:rPr>
          <w:rFonts w:eastAsia="Times New Roman"/>
          <w:lang w:eastAsia="pt-BR"/>
        </w:rPr>
        <w:t xml:space="preserve"> capítulos II e III do Regimento Interno do PPGD/IDP quanto aos</w:t>
      </w:r>
      <w:r w:rsidR="002443C4">
        <w:rPr>
          <w:rFonts w:eastAsia="Times New Roman"/>
          <w:lang w:eastAsia="pt-BR"/>
        </w:rPr>
        <w:t xml:space="preserve"> </w:t>
      </w:r>
      <w:r w:rsidR="00F9319F">
        <w:rPr>
          <w:rFonts w:eastAsia="Times New Roman"/>
          <w:lang w:eastAsia="pt-BR"/>
        </w:rPr>
        <w:t>prazos e</w:t>
      </w:r>
      <w:r w:rsidR="007C181D">
        <w:rPr>
          <w:rFonts w:eastAsia="Times New Roman"/>
          <w:lang w:eastAsia="pt-BR"/>
        </w:rPr>
        <w:t xml:space="preserve"> requisitos para os Exames de</w:t>
      </w:r>
      <w:r w:rsidR="002443C4">
        <w:rPr>
          <w:rFonts w:eastAsia="Times New Roman"/>
          <w:lang w:eastAsia="pt-BR"/>
        </w:rPr>
        <w:t xml:space="preserve"> </w:t>
      </w:r>
      <w:r w:rsidR="007C181D">
        <w:rPr>
          <w:rFonts w:eastAsia="Times New Roman"/>
          <w:lang w:eastAsia="pt-BR"/>
        </w:rPr>
        <w:t xml:space="preserve">Qualificação </w:t>
      </w:r>
      <w:r w:rsidR="002443C4">
        <w:rPr>
          <w:rFonts w:eastAsia="Times New Roman"/>
          <w:lang w:eastAsia="pt-BR"/>
        </w:rPr>
        <w:t xml:space="preserve">e </w:t>
      </w:r>
      <w:r w:rsidR="007C181D">
        <w:rPr>
          <w:rFonts w:eastAsia="Times New Roman"/>
          <w:lang w:eastAsia="pt-BR"/>
        </w:rPr>
        <w:t>D</w:t>
      </w:r>
      <w:r w:rsidR="002443C4">
        <w:rPr>
          <w:rFonts w:eastAsia="Times New Roman"/>
          <w:lang w:eastAsia="pt-BR"/>
        </w:rPr>
        <w:t>efesa dos</w:t>
      </w:r>
      <w:r w:rsidR="00A06C13">
        <w:rPr>
          <w:rFonts w:eastAsia="Times New Roman"/>
          <w:lang w:eastAsia="pt-BR"/>
        </w:rPr>
        <w:t>(as)</w:t>
      </w:r>
      <w:r w:rsidR="002443C4">
        <w:rPr>
          <w:rFonts w:eastAsia="Times New Roman"/>
          <w:lang w:eastAsia="pt-BR"/>
        </w:rPr>
        <w:t xml:space="preserve"> discentes regularmente matriculados nos cursos coordenados pelo Programa de Pós-Graduação </w:t>
      </w:r>
      <w:r w:rsidR="002443C4" w:rsidRPr="00342A0B">
        <w:rPr>
          <w:rFonts w:eastAsia="Times New Roman"/>
          <w:i/>
          <w:iCs/>
          <w:lang w:eastAsia="pt-BR"/>
        </w:rPr>
        <w:t>Stricto Sensu</w:t>
      </w:r>
      <w:r w:rsidR="002443C4">
        <w:rPr>
          <w:rFonts w:eastAsia="Times New Roman"/>
          <w:lang w:eastAsia="pt-BR"/>
        </w:rPr>
        <w:t xml:space="preserve"> em Direito: Mestrado</w:t>
      </w:r>
      <w:r w:rsidR="00342A0B">
        <w:rPr>
          <w:rFonts w:eastAsia="Times New Roman"/>
          <w:lang w:eastAsia="pt-BR"/>
        </w:rPr>
        <w:t xml:space="preserve"> Profissional em Direito, Justiça e Desenvolvimento, Mestrado Profissional em Direito, Mestrado Acadêmico em Direito e Doutorado em Direito Constitucional.</w:t>
      </w:r>
    </w:p>
    <w:p w14:paraId="5BD867E0" w14:textId="77777777" w:rsidR="00EB3BF7" w:rsidRPr="003C4A88" w:rsidRDefault="00EB3BF7" w:rsidP="002075DF">
      <w:pPr>
        <w:shd w:val="clear" w:color="auto" w:fill="FFFFFF"/>
        <w:spacing w:line="240" w:lineRule="auto"/>
        <w:rPr>
          <w:rFonts w:eastAsia="Times New Roman"/>
          <w:lang w:eastAsia="pt-BR"/>
        </w:rPr>
      </w:pPr>
    </w:p>
    <w:p w14:paraId="0DCDFCB4" w14:textId="2D80DFA9" w:rsidR="00C90A10" w:rsidRDefault="00EB3BF7" w:rsidP="002075DF">
      <w:pPr>
        <w:shd w:val="clear" w:color="auto" w:fill="FFFFFF"/>
        <w:spacing w:line="240" w:lineRule="auto"/>
        <w:rPr>
          <w:rFonts w:eastAsia="Times New Roman"/>
          <w:lang w:eastAsia="pt-BR"/>
        </w:rPr>
      </w:pPr>
      <w:r w:rsidRPr="003C4A88">
        <w:rPr>
          <w:rFonts w:eastAsia="Times New Roman"/>
          <w:lang w:eastAsia="pt-BR"/>
        </w:rPr>
        <w:t xml:space="preserve">A Coordenação do Programa de Pós-Graduação </w:t>
      </w:r>
      <w:r w:rsidRPr="00342A0B">
        <w:rPr>
          <w:rFonts w:eastAsia="Times New Roman"/>
          <w:i/>
          <w:iCs/>
          <w:lang w:eastAsia="pt-BR"/>
        </w:rPr>
        <w:t>Stricto Sensu</w:t>
      </w:r>
      <w:r w:rsidRPr="003C4A88">
        <w:rPr>
          <w:rFonts w:eastAsia="Times New Roman"/>
          <w:lang w:eastAsia="pt-BR"/>
        </w:rPr>
        <w:t xml:space="preserve"> em Direito </w:t>
      </w:r>
      <w:r w:rsidR="008A0FFC">
        <w:rPr>
          <w:rFonts w:eastAsia="Times New Roman"/>
          <w:lang w:eastAsia="pt-BR"/>
        </w:rPr>
        <w:t xml:space="preserve">(PPGD) </w:t>
      </w:r>
      <w:r w:rsidRPr="003C4A88">
        <w:rPr>
          <w:rFonts w:eastAsia="Times New Roman"/>
          <w:lang w:eastAsia="pt-BR"/>
        </w:rPr>
        <w:t xml:space="preserve">do Instituto </w:t>
      </w:r>
      <w:r w:rsidR="00342A0B">
        <w:rPr>
          <w:rFonts w:eastAsia="Times New Roman"/>
          <w:lang w:eastAsia="pt-BR"/>
        </w:rPr>
        <w:t>Brasileiro de Ensino, Desenvolvimento e Pesquisa</w:t>
      </w:r>
      <w:r w:rsidR="0064609A">
        <w:rPr>
          <w:rFonts w:eastAsia="Times New Roman"/>
          <w:lang w:eastAsia="pt-BR"/>
        </w:rPr>
        <w:t xml:space="preserve"> (IDP)</w:t>
      </w:r>
      <w:r w:rsidRPr="003C4A88">
        <w:rPr>
          <w:rFonts w:eastAsia="Times New Roman"/>
          <w:lang w:eastAsia="pt-BR"/>
        </w:rPr>
        <w:t xml:space="preserve">, no uso de suas atribuições regimentais, regulamenta, através deste ato, </w:t>
      </w:r>
      <w:r w:rsidR="008A0FFC">
        <w:rPr>
          <w:rFonts w:eastAsia="Times New Roman"/>
          <w:lang w:eastAsia="pt-BR"/>
        </w:rPr>
        <w:t>os prazos de qualificação e defesa dos</w:t>
      </w:r>
      <w:r w:rsidR="00A06C13">
        <w:rPr>
          <w:rFonts w:eastAsia="Times New Roman"/>
          <w:lang w:eastAsia="pt-BR"/>
        </w:rPr>
        <w:t>(as)</w:t>
      </w:r>
      <w:r w:rsidR="008A0FFC">
        <w:rPr>
          <w:rFonts w:eastAsia="Times New Roman"/>
          <w:lang w:eastAsia="pt-BR"/>
        </w:rPr>
        <w:t xml:space="preserve"> discentes regularmente matriculados</w:t>
      </w:r>
      <w:r w:rsidR="00A06C13">
        <w:rPr>
          <w:rFonts w:eastAsia="Times New Roman"/>
          <w:lang w:eastAsia="pt-BR"/>
        </w:rPr>
        <w:t xml:space="preserve"> em seus cursos</w:t>
      </w:r>
      <w:r w:rsidRPr="003C4A88">
        <w:rPr>
          <w:rFonts w:eastAsia="Times New Roman"/>
          <w:lang w:eastAsia="pt-BR"/>
        </w:rPr>
        <w:t>, na forma que se segue.</w:t>
      </w:r>
    </w:p>
    <w:p w14:paraId="29E4C3C8" w14:textId="48378D52" w:rsidR="00C90A10" w:rsidRDefault="00C90A10" w:rsidP="00960BE7">
      <w:pPr>
        <w:shd w:val="clear" w:color="auto" w:fill="FFFFFF"/>
        <w:rPr>
          <w:rFonts w:eastAsia="Times New Roman"/>
          <w:lang w:eastAsia="pt-BR"/>
        </w:rPr>
      </w:pPr>
    </w:p>
    <w:p w14:paraId="1B00DDB4" w14:textId="7DBC211A" w:rsidR="00C90A10" w:rsidRPr="003C4A88" w:rsidRDefault="00C90A10" w:rsidP="00E81BAB">
      <w:pPr>
        <w:shd w:val="clear" w:color="auto" w:fill="FFFFFF"/>
        <w:spacing w:line="240" w:lineRule="auto"/>
        <w:jc w:val="center"/>
        <w:outlineLvl w:val="0"/>
        <w:rPr>
          <w:rFonts w:eastAsia="Times New Roman"/>
          <w:kern w:val="36"/>
          <w:lang w:eastAsia="pt-BR"/>
        </w:rPr>
      </w:pPr>
      <w:r w:rsidRPr="003C4A88">
        <w:rPr>
          <w:rFonts w:eastAsia="Times New Roman"/>
          <w:b/>
          <w:bCs/>
          <w:kern w:val="36"/>
          <w:lang w:eastAsia="pt-BR"/>
        </w:rPr>
        <w:t>Capítulo I – </w:t>
      </w:r>
      <w:r w:rsidR="00E81BAB">
        <w:rPr>
          <w:rFonts w:eastAsia="Times New Roman"/>
          <w:b/>
          <w:bCs/>
          <w:kern w:val="36"/>
          <w:lang w:eastAsia="pt-BR"/>
        </w:rPr>
        <w:t xml:space="preserve">Do </w:t>
      </w:r>
      <w:r>
        <w:rPr>
          <w:rFonts w:eastAsia="Times New Roman"/>
          <w:b/>
          <w:bCs/>
          <w:kern w:val="36"/>
          <w:lang w:eastAsia="pt-BR"/>
        </w:rPr>
        <w:t>Exame de Qualificação</w:t>
      </w:r>
    </w:p>
    <w:p w14:paraId="1A8279BD" w14:textId="77777777" w:rsidR="00EB3BF7" w:rsidRPr="003C4A88" w:rsidRDefault="00EB3BF7" w:rsidP="00960BE7">
      <w:pPr>
        <w:shd w:val="clear" w:color="auto" w:fill="FFFFFF"/>
        <w:rPr>
          <w:rFonts w:eastAsia="Times New Roman"/>
          <w:b/>
          <w:lang w:eastAsia="pt-BR"/>
        </w:rPr>
      </w:pPr>
    </w:p>
    <w:p w14:paraId="3D04C532" w14:textId="6CE31DDC" w:rsidR="009B5CC2" w:rsidRDefault="00A95FF7" w:rsidP="002075DF">
      <w:pPr>
        <w:shd w:val="clear" w:color="auto" w:fill="FFFFFF"/>
        <w:spacing w:line="240" w:lineRule="auto"/>
        <w:rPr>
          <w:rFonts w:eastAsia="Times New Roman"/>
          <w:lang w:eastAsia="pt-BR"/>
        </w:rPr>
      </w:pPr>
      <w:r w:rsidRPr="003C4A88">
        <w:rPr>
          <w:rFonts w:eastAsia="Times New Roman"/>
          <w:b/>
          <w:lang w:eastAsia="pt-BR"/>
        </w:rPr>
        <w:t>Art. 1</w:t>
      </w:r>
      <w:r w:rsidR="009B5CC2" w:rsidRPr="003C4A88">
        <w:rPr>
          <w:rFonts w:eastAsia="Times New Roman"/>
          <w:b/>
          <w:lang w:eastAsia="pt-BR"/>
        </w:rPr>
        <w:t>º.</w:t>
      </w:r>
      <w:r w:rsidR="009B5CC2" w:rsidRPr="003C4A88">
        <w:rPr>
          <w:rFonts w:eastAsia="Times New Roman"/>
          <w:lang w:eastAsia="pt-BR"/>
        </w:rPr>
        <w:t xml:space="preserve"> </w:t>
      </w:r>
      <w:r w:rsidR="00C90A10">
        <w:rPr>
          <w:rFonts w:eastAsia="Times New Roman"/>
          <w:lang w:eastAsia="pt-BR"/>
        </w:rPr>
        <w:t xml:space="preserve">Para habilitar-se ao Exame de Qualificação, o(a) discente deverá ter </w:t>
      </w:r>
      <w:r w:rsidR="0064609A">
        <w:rPr>
          <w:rFonts w:eastAsia="Times New Roman"/>
          <w:lang w:eastAsia="pt-BR"/>
        </w:rPr>
        <w:t>completado a carga horária obrigatória em disciplinas exigidas pelo curso;</w:t>
      </w:r>
      <w:r w:rsidR="00C90A10">
        <w:rPr>
          <w:rFonts w:eastAsia="Times New Roman"/>
          <w:lang w:eastAsia="pt-BR"/>
        </w:rPr>
        <w:t xml:space="preserve"> </w:t>
      </w:r>
    </w:p>
    <w:p w14:paraId="55D99DC2" w14:textId="4DCB80DF" w:rsidR="00804C62" w:rsidRPr="00804C62" w:rsidRDefault="00804C62" w:rsidP="00804C62">
      <w:pPr>
        <w:pStyle w:val="PargrafodaLista"/>
        <w:numPr>
          <w:ilvl w:val="0"/>
          <w:numId w:val="3"/>
        </w:numPr>
        <w:shd w:val="clear" w:color="auto" w:fill="FFFFFF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Considerando que o MINTER e o DINTER dispõem apenas de disciplinas obrigatórias, </w:t>
      </w:r>
      <w:r w:rsidR="00DA052B">
        <w:rPr>
          <w:rFonts w:eastAsia="Times New Roman"/>
          <w:lang w:eastAsia="pt-BR"/>
        </w:rPr>
        <w:t>estão dispensados de tal exigência, mantendo-se todas as demais a seguir.</w:t>
      </w:r>
    </w:p>
    <w:p w14:paraId="1EFFBADB" w14:textId="53B0335B" w:rsidR="00C90A10" w:rsidRDefault="00C90A10" w:rsidP="002075DF">
      <w:pPr>
        <w:shd w:val="clear" w:color="auto" w:fill="FFFFFF"/>
        <w:spacing w:line="240" w:lineRule="auto"/>
        <w:rPr>
          <w:rFonts w:eastAsia="Times New Roman"/>
          <w:lang w:eastAsia="pt-BR"/>
        </w:rPr>
      </w:pPr>
    </w:p>
    <w:p w14:paraId="29AF150F" w14:textId="76A612A2" w:rsidR="00C90A10" w:rsidRDefault="00C90A10" w:rsidP="002075DF">
      <w:pPr>
        <w:shd w:val="clear" w:color="auto" w:fill="FFFFFF"/>
        <w:spacing w:line="240" w:lineRule="auto"/>
        <w:rPr>
          <w:rFonts w:eastAsia="Times New Roman"/>
          <w:lang w:eastAsia="pt-BR"/>
        </w:rPr>
      </w:pPr>
      <w:r w:rsidRPr="00490490">
        <w:rPr>
          <w:rFonts w:eastAsia="Times New Roman"/>
          <w:b/>
          <w:bCs/>
          <w:lang w:eastAsia="pt-BR"/>
        </w:rPr>
        <w:t>Art. 2º.</w:t>
      </w:r>
      <w:r>
        <w:rPr>
          <w:rFonts w:eastAsia="Times New Roman"/>
          <w:lang w:eastAsia="pt-BR"/>
        </w:rPr>
        <w:t xml:space="preserve"> </w:t>
      </w:r>
      <w:r w:rsidR="00E53827">
        <w:rPr>
          <w:rFonts w:eastAsia="Times New Roman"/>
          <w:lang w:eastAsia="pt-BR"/>
        </w:rPr>
        <w:t>O Exame de Qualificação será realizado</w:t>
      </w:r>
      <w:r w:rsidR="008C7F72">
        <w:rPr>
          <w:rFonts w:eastAsia="Times New Roman"/>
          <w:lang w:eastAsia="pt-BR"/>
        </w:rPr>
        <w:t xml:space="preserve">, </w:t>
      </w:r>
      <w:r w:rsidR="008C7F72" w:rsidRPr="008C7F72">
        <w:rPr>
          <w:rFonts w:eastAsia="Times New Roman"/>
          <w:b/>
          <w:bCs/>
          <w:lang w:eastAsia="pt-BR"/>
        </w:rPr>
        <w:t>preferencialmente</w:t>
      </w:r>
      <w:r w:rsidR="008C7F72">
        <w:rPr>
          <w:rFonts w:eastAsia="Times New Roman"/>
          <w:lang w:eastAsia="pt-BR"/>
        </w:rPr>
        <w:t>,</w:t>
      </w:r>
      <w:r w:rsidR="00E53827">
        <w:rPr>
          <w:rFonts w:eastAsia="Times New Roman"/>
          <w:lang w:eastAsia="pt-BR"/>
        </w:rPr>
        <w:t xml:space="preserve"> durante o último mês do terceiro semestre de curso para discentes de Mestrado, e no </w:t>
      </w:r>
      <w:r w:rsidR="00AB71D8">
        <w:rPr>
          <w:rFonts w:eastAsia="Times New Roman"/>
          <w:lang w:eastAsia="pt-BR"/>
        </w:rPr>
        <w:t>último mês do quinto semestre letivo para discentes de Doutorado.</w:t>
      </w:r>
    </w:p>
    <w:p w14:paraId="34676D90" w14:textId="7EE2ED39" w:rsidR="00AB71D8" w:rsidRDefault="00AB71D8" w:rsidP="002075DF">
      <w:pPr>
        <w:shd w:val="clear" w:color="auto" w:fill="FFFFFF"/>
        <w:spacing w:line="240" w:lineRule="auto"/>
        <w:rPr>
          <w:rFonts w:eastAsia="Times New Roman"/>
          <w:lang w:eastAsia="pt-BR"/>
        </w:rPr>
      </w:pPr>
    </w:p>
    <w:p w14:paraId="62B3A196" w14:textId="253DCBEE" w:rsidR="00AB71D8" w:rsidRDefault="00AB71D8" w:rsidP="002075DF">
      <w:pPr>
        <w:shd w:val="clear" w:color="auto" w:fill="FFFFFF"/>
        <w:spacing w:line="240" w:lineRule="auto"/>
        <w:rPr>
          <w:rFonts w:eastAsia="Times New Roman"/>
          <w:lang w:eastAsia="pt-BR"/>
        </w:rPr>
      </w:pPr>
      <w:r w:rsidRPr="00490490">
        <w:rPr>
          <w:rFonts w:eastAsia="Times New Roman"/>
          <w:b/>
          <w:bCs/>
          <w:lang w:eastAsia="pt-BR"/>
        </w:rPr>
        <w:t>Art. 3º.</w:t>
      </w:r>
      <w:r>
        <w:rPr>
          <w:rFonts w:eastAsia="Times New Roman"/>
          <w:lang w:eastAsia="pt-BR"/>
        </w:rPr>
        <w:t xml:space="preserve"> São elementos obrigatórios a serem analisados pela Banca Examinadora:</w:t>
      </w:r>
    </w:p>
    <w:p w14:paraId="70DA4F4D" w14:textId="77777777" w:rsidR="002E7A96" w:rsidRDefault="00AB71D8" w:rsidP="002E7A96">
      <w:pPr>
        <w:pStyle w:val="PargrafodaLista"/>
        <w:numPr>
          <w:ilvl w:val="0"/>
          <w:numId w:val="1"/>
        </w:numPr>
        <w:shd w:val="clear" w:color="auto" w:fill="FFFFFF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Projeto de Pesquisa</w:t>
      </w:r>
      <w:r w:rsidR="0064609A">
        <w:rPr>
          <w:rFonts w:eastAsia="Times New Roman"/>
          <w:lang w:eastAsia="pt-BR"/>
        </w:rPr>
        <w:t xml:space="preserve"> ou Introdução contendo descrição do tema, delimitação, problema de pesquisa,</w:t>
      </w:r>
      <w:r w:rsidR="00295C87">
        <w:rPr>
          <w:rFonts w:eastAsia="Times New Roman"/>
          <w:lang w:eastAsia="pt-BR"/>
        </w:rPr>
        <w:t xml:space="preserve"> pergunta de pesquisa,</w:t>
      </w:r>
      <w:r w:rsidR="0064609A">
        <w:rPr>
          <w:rFonts w:eastAsia="Times New Roman"/>
          <w:lang w:eastAsia="pt-BR"/>
        </w:rPr>
        <w:t xml:space="preserve"> metodologia</w:t>
      </w:r>
      <w:r>
        <w:rPr>
          <w:rFonts w:eastAsia="Times New Roman"/>
          <w:lang w:eastAsia="pt-BR"/>
        </w:rPr>
        <w:t xml:space="preserve"> e 1 (um) capítulo para discentes de </w:t>
      </w:r>
      <w:r w:rsidRPr="002E7A96">
        <w:rPr>
          <w:rFonts w:eastAsia="Times New Roman"/>
          <w:b/>
          <w:bCs/>
          <w:lang w:eastAsia="pt-BR"/>
        </w:rPr>
        <w:t>Mestrado</w:t>
      </w:r>
      <w:r w:rsidR="0064609A">
        <w:rPr>
          <w:rFonts w:eastAsia="Times New Roman"/>
          <w:lang w:eastAsia="pt-BR"/>
        </w:rPr>
        <w:t>;</w:t>
      </w:r>
    </w:p>
    <w:p w14:paraId="12C8E15B" w14:textId="1D73719D" w:rsidR="00A7114E" w:rsidRPr="002E7A96" w:rsidRDefault="00A7114E" w:rsidP="002E7A96">
      <w:pPr>
        <w:pStyle w:val="PargrafodaLista"/>
        <w:numPr>
          <w:ilvl w:val="0"/>
          <w:numId w:val="1"/>
        </w:numPr>
        <w:shd w:val="clear" w:color="auto" w:fill="FFFFFF"/>
        <w:jc w:val="both"/>
        <w:rPr>
          <w:rFonts w:eastAsia="Times New Roman"/>
          <w:lang w:eastAsia="pt-BR"/>
        </w:rPr>
      </w:pPr>
      <w:r w:rsidRPr="002E7A96">
        <w:rPr>
          <w:rFonts w:eastAsia="Times New Roman"/>
          <w:lang w:eastAsia="pt-BR"/>
        </w:rPr>
        <w:t xml:space="preserve">Projeto de Pesquisa </w:t>
      </w:r>
      <w:r w:rsidR="0064609A" w:rsidRPr="002E7A96">
        <w:rPr>
          <w:rFonts w:eastAsia="Times New Roman"/>
          <w:lang w:eastAsia="pt-BR"/>
        </w:rPr>
        <w:t xml:space="preserve">ou Introdução contendo descrição do tema, delimitação, problema de pesquisa, metodologia </w:t>
      </w:r>
      <w:r w:rsidRPr="002E7A96">
        <w:rPr>
          <w:rFonts w:eastAsia="Times New Roman"/>
          <w:lang w:eastAsia="pt-BR"/>
        </w:rPr>
        <w:t xml:space="preserve">e 2 (dois) capítulos para discentes de </w:t>
      </w:r>
      <w:r w:rsidRPr="002E7A96">
        <w:rPr>
          <w:rFonts w:eastAsia="Times New Roman"/>
          <w:b/>
          <w:bCs/>
          <w:lang w:eastAsia="pt-BR"/>
        </w:rPr>
        <w:t>Doutorado</w:t>
      </w:r>
      <w:r w:rsidR="0064609A" w:rsidRPr="002E7A96">
        <w:rPr>
          <w:rFonts w:eastAsia="Times New Roman"/>
          <w:lang w:eastAsia="pt-BR"/>
        </w:rPr>
        <w:t>.</w:t>
      </w:r>
    </w:p>
    <w:p w14:paraId="6068C4D6" w14:textId="77777777" w:rsidR="0064609A" w:rsidRDefault="0064609A" w:rsidP="00295C87">
      <w:pPr>
        <w:pStyle w:val="PargrafodaLista"/>
        <w:shd w:val="clear" w:color="auto" w:fill="FFFFFF"/>
        <w:ind w:left="1080"/>
        <w:jc w:val="both"/>
        <w:rPr>
          <w:rFonts w:eastAsia="Times New Roman"/>
          <w:lang w:eastAsia="pt-BR"/>
        </w:rPr>
      </w:pPr>
    </w:p>
    <w:p w14:paraId="39514A7B" w14:textId="1A0E4D3B" w:rsidR="00AB71D8" w:rsidRDefault="0064609A" w:rsidP="002E7A96">
      <w:pPr>
        <w:shd w:val="clear" w:color="auto" w:fill="FFFFFF"/>
        <w:spacing w:line="240" w:lineRule="auto"/>
        <w:rPr>
          <w:rFonts w:eastAsia="Times New Roman"/>
          <w:lang w:eastAsia="pt-BR"/>
        </w:rPr>
      </w:pPr>
      <w:r w:rsidRPr="00440BBA">
        <w:rPr>
          <w:rFonts w:eastAsia="Times New Roman"/>
          <w:b/>
          <w:bCs/>
          <w:lang w:eastAsia="pt-BR"/>
        </w:rPr>
        <w:t>Parágrafo único:</w:t>
      </w:r>
      <w:r>
        <w:rPr>
          <w:rFonts w:eastAsia="Times New Roman"/>
          <w:lang w:eastAsia="pt-BR"/>
        </w:rPr>
        <w:t xml:space="preserve"> O(</w:t>
      </w:r>
      <w:r w:rsidR="00440BBA">
        <w:rPr>
          <w:rFonts w:eastAsia="Times New Roman"/>
          <w:lang w:eastAsia="pt-BR"/>
        </w:rPr>
        <w:t>A</w:t>
      </w:r>
      <w:r>
        <w:rPr>
          <w:rFonts w:eastAsia="Times New Roman"/>
          <w:lang w:eastAsia="pt-BR"/>
        </w:rPr>
        <w:t xml:space="preserve">) docente </w:t>
      </w:r>
      <w:r w:rsidR="00440BBA">
        <w:rPr>
          <w:rFonts w:eastAsia="Times New Roman"/>
          <w:lang w:eastAsia="pt-BR"/>
        </w:rPr>
        <w:t>O</w:t>
      </w:r>
      <w:r>
        <w:rPr>
          <w:rFonts w:eastAsia="Times New Roman"/>
          <w:lang w:eastAsia="pt-BR"/>
        </w:rPr>
        <w:t xml:space="preserve">rientador(a) poderá autorizar que o(a) discente realize o </w:t>
      </w:r>
      <w:r w:rsidR="00440BBA">
        <w:rPr>
          <w:rFonts w:eastAsia="Times New Roman"/>
          <w:lang w:eastAsia="pt-BR"/>
        </w:rPr>
        <w:t xml:space="preserve">Exame </w:t>
      </w:r>
      <w:r>
        <w:rPr>
          <w:rFonts w:eastAsia="Times New Roman"/>
          <w:lang w:eastAsia="pt-BR"/>
        </w:rPr>
        <w:t xml:space="preserve">de </w:t>
      </w:r>
      <w:r w:rsidR="00440BBA">
        <w:rPr>
          <w:rFonts w:eastAsia="Times New Roman"/>
          <w:lang w:eastAsia="pt-BR"/>
        </w:rPr>
        <w:t xml:space="preserve">Qualificação </w:t>
      </w:r>
      <w:r>
        <w:rPr>
          <w:rFonts w:eastAsia="Times New Roman"/>
          <w:lang w:eastAsia="pt-BR"/>
        </w:rPr>
        <w:t xml:space="preserve">com configuração distinta da elencada acima, desde que presentes elementos necessários para a compreensão do escopo e do desenvolvimento do trabalho.  </w:t>
      </w:r>
    </w:p>
    <w:p w14:paraId="66D85EDE" w14:textId="77777777" w:rsidR="0064609A" w:rsidRDefault="0064609A" w:rsidP="002E7A96">
      <w:pPr>
        <w:shd w:val="clear" w:color="auto" w:fill="FFFFFF"/>
        <w:spacing w:line="240" w:lineRule="auto"/>
        <w:rPr>
          <w:rFonts w:eastAsia="Times New Roman"/>
          <w:lang w:eastAsia="pt-BR"/>
        </w:rPr>
      </w:pPr>
    </w:p>
    <w:p w14:paraId="38AEF6DE" w14:textId="760B8AF9" w:rsidR="00A7114E" w:rsidRDefault="00A7114E" w:rsidP="002075DF">
      <w:pPr>
        <w:shd w:val="clear" w:color="auto" w:fill="FFFFFF"/>
        <w:spacing w:line="240" w:lineRule="auto"/>
        <w:rPr>
          <w:rFonts w:eastAsia="Times New Roman"/>
          <w:lang w:eastAsia="pt-BR"/>
        </w:rPr>
      </w:pPr>
      <w:r w:rsidRPr="00490490">
        <w:rPr>
          <w:rFonts w:eastAsia="Times New Roman"/>
          <w:b/>
          <w:bCs/>
          <w:lang w:eastAsia="pt-BR"/>
        </w:rPr>
        <w:t xml:space="preserve">Art. </w:t>
      </w:r>
      <w:r w:rsidR="00490490" w:rsidRPr="00490490">
        <w:rPr>
          <w:rFonts w:eastAsia="Times New Roman"/>
          <w:b/>
          <w:bCs/>
          <w:lang w:eastAsia="pt-BR"/>
        </w:rPr>
        <w:t>4</w:t>
      </w:r>
      <w:r w:rsidRPr="00490490">
        <w:rPr>
          <w:rFonts w:eastAsia="Times New Roman"/>
          <w:b/>
          <w:bCs/>
          <w:lang w:eastAsia="pt-BR"/>
        </w:rPr>
        <w:t>º.</w:t>
      </w:r>
      <w:r>
        <w:rPr>
          <w:rFonts w:eastAsia="Times New Roman"/>
          <w:lang w:eastAsia="pt-BR"/>
        </w:rPr>
        <w:t xml:space="preserve"> O(A) discente deverá depositar, via Formulário de Agendamento</w:t>
      </w:r>
      <w:r w:rsidR="008E228F">
        <w:rPr>
          <w:rFonts w:eastAsia="Times New Roman"/>
          <w:lang w:eastAsia="pt-BR"/>
        </w:rPr>
        <w:t xml:space="preserve"> de Banca</w:t>
      </w:r>
      <w:r>
        <w:rPr>
          <w:rFonts w:eastAsia="Times New Roman"/>
          <w:lang w:eastAsia="pt-BR"/>
        </w:rPr>
        <w:t xml:space="preserve"> (disponível no </w:t>
      </w:r>
      <w:proofErr w:type="spellStart"/>
      <w:r w:rsidRPr="008E228F">
        <w:rPr>
          <w:rFonts w:eastAsia="Times New Roman"/>
          <w:i/>
          <w:iCs/>
          <w:lang w:eastAsia="pt-BR"/>
        </w:rPr>
        <w:t>Onboarding</w:t>
      </w:r>
      <w:proofErr w:type="spellEnd"/>
      <w:r>
        <w:rPr>
          <w:rFonts w:eastAsia="Times New Roman"/>
          <w:lang w:eastAsia="pt-BR"/>
        </w:rPr>
        <w:t xml:space="preserve"> do curso, no Canvas)</w:t>
      </w:r>
      <w:r w:rsidR="008E228F">
        <w:rPr>
          <w:rFonts w:eastAsia="Times New Roman"/>
          <w:lang w:eastAsia="pt-BR"/>
        </w:rPr>
        <w:t xml:space="preserve">, a versão final do trabalho a ser analisado perante a Banca Examinadora. </w:t>
      </w:r>
    </w:p>
    <w:p w14:paraId="0C413B2B" w14:textId="442146E3" w:rsidR="008E228F" w:rsidRDefault="008E228F" w:rsidP="002075DF">
      <w:pPr>
        <w:pStyle w:val="PargrafodaLista"/>
        <w:numPr>
          <w:ilvl w:val="0"/>
          <w:numId w:val="2"/>
        </w:numPr>
        <w:shd w:val="clear" w:color="auto" w:fill="FFFFFF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lastRenderedPageBreak/>
        <w:t>O agendamento deverá ser realizado com, no mínimo, 10 dias de antec</w:t>
      </w:r>
      <w:r w:rsidR="00A07109">
        <w:rPr>
          <w:rFonts w:eastAsia="Times New Roman"/>
          <w:lang w:eastAsia="pt-BR"/>
        </w:rPr>
        <w:t>edência;</w:t>
      </w:r>
    </w:p>
    <w:p w14:paraId="4BA93DD8" w14:textId="4BB79852" w:rsidR="00A07109" w:rsidRDefault="00A07109" w:rsidP="002075DF">
      <w:pPr>
        <w:pStyle w:val="PargrafodaLista"/>
        <w:numPr>
          <w:ilvl w:val="0"/>
          <w:numId w:val="2"/>
        </w:numPr>
        <w:shd w:val="clear" w:color="auto" w:fill="FFFFFF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O(A) discente é responsável por verificar junto ao seu Orientador a melhor</w:t>
      </w:r>
      <w:r w:rsidR="002075DF">
        <w:rPr>
          <w:rFonts w:eastAsia="Times New Roman"/>
          <w:lang w:eastAsia="pt-BR"/>
        </w:rPr>
        <w:t xml:space="preserve"> data e o melhor horário</w:t>
      </w:r>
      <w:r>
        <w:rPr>
          <w:rFonts w:eastAsia="Times New Roman"/>
          <w:lang w:eastAsia="pt-BR"/>
        </w:rPr>
        <w:t xml:space="preserve"> para realização do Exame de Qualificação, bem como pelo convite aos demais membros da Banca Examinadora.</w:t>
      </w:r>
    </w:p>
    <w:p w14:paraId="5D5B7122" w14:textId="7EFE52F4" w:rsidR="005229D3" w:rsidRDefault="005229D3" w:rsidP="005229D3">
      <w:pPr>
        <w:pStyle w:val="PargrafodaLista"/>
        <w:numPr>
          <w:ilvl w:val="1"/>
          <w:numId w:val="2"/>
        </w:numPr>
        <w:shd w:val="clear" w:color="auto" w:fill="FFFFFF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Considerando que as bancas duram, em média, 2 (duas) horas, os agendamentos poderão ser solicitados compreendendo os seus períodos de início entre 8h e 20h, entre segunda-feira e sexta-feira, excetuando-se os feriados</w:t>
      </w:r>
      <w:r w:rsidR="003621C7">
        <w:rPr>
          <w:rFonts w:eastAsia="Times New Roman"/>
          <w:lang w:eastAsia="pt-BR"/>
        </w:rPr>
        <w:t xml:space="preserve"> distritais e nacionais.</w:t>
      </w:r>
    </w:p>
    <w:p w14:paraId="1A6BFCE6" w14:textId="28146953" w:rsidR="00B136BE" w:rsidRDefault="002075DF" w:rsidP="002075DF">
      <w:pPr>
        <w:pStyle w:val="PargrafodaLista"/>
        <w:numPr>
          <w:ilvl w:val="0"/>
          <w:numId w:val="2"/>
        </w:numPr>
        <w:shd w:val="clear" w:color="auto" w:fill="FFFFFF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A </w:t>
      </w:r>
      <w:r w:rsidR="00B136BE">
        <w:rPr>
          <w:rFonts w:eastAsia="Times New Roman"/>
          <w:lang w:eastAsia="pt-BR"/>
        </w:rPr>
        <w:t xml:space="preserve">Banca Examinadora de Mestrado será </w:t>
      </w:r>
      <w:r w:rsidR="00E81BAB">
        <w:rPr>
          <w:rFonts w:eastAsia="Times New Roman"/>
          <w:lang w:eastAsia="pt-BR"/>
        </w:rPr>
        <w:t>composta por 3 (três) membros,</w:t>
      </w:r>
      <w:r w:rsidR="00B136BE">
        <w:rPr>
          <w:rFonts w:eastAsia="Times New Roman"/>
          <w:lang w:eastAsia="pt-BR"/>
        </w:rPr>
        <w:t xml:space="preserve"> da seguinte forma:</w:t>
      </w:r>
    </w:p>
    <w:p w14:paraId="080481CD" w14:textId="6C336FCA" w:rsidR="00B136BE" w:rsidRDefault="00DA052B" w:rsidP="00B136BE">
      <w:pPr>
        <w:pStyle w:val="PargrafodaLista"/>
        <w:numPr>
          <w:ilvl w:val="1"/>
          <w:numId w:val="2"/>
        </w:numPr>
        <w:shd w:val="clear" w:color="auto" w:fill="FFFFFF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Docente</w:t>
      </w:r>
      <w:r w:rsidR="00B136BE">
        <w:rPr>
          <w:rFonts w:eastAsia="Times New Roman"/>
          <w:lang w:eastAsia="pt-BR"/>
        </w:rPr>
        <w:t xml:space="preserve"> Orientador</w:t>
      </w:r>
      <w:r>
        <w:rPr>
          <w:rFonts w:eastAsia="Times New Roman"/>
          <w:lang w:eastAsia="pt-BR"/>
        </w:rPr>
        <w:t xml:space="preserve">(a) - </w:t>
      </w:r>
      <w:r w:rsidR="00B136BE">
        <w:rPr>
          <w:rFonts w:eastAsia="Times New Roman"/>
          <w:lang w:eastAsia="pt-BR"/>
        </w:rPr>
        <w:t>Presidente;</w:t>
      </w:r>
    </w:p>
    <w:p w14:paraId="734452B8" w14:textId="70E5CF41" w:rsidR="00E81BAB" w:rsidRDefault="00DA052B" w:rsidP="00E81BAB">
      <w:pPr>
        <w:pStyle w:val="PargrafodaLista"/>
        <w:numPr>
          <w:ilvl w:val="1"/>
          <w:numId w:val="2"/>
        </w:numPr>
        <w:shd w:val="clear" w:color="auto" w:fill="FFFFFF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Docente</w:t>
      </w:r>
      <w:r w:rsidR="00B136BE">
        <w:rPr>
          <w:rFonts w:eastAsia="Times New Roman"/>
          <w:lang w:eastAsia="pt-BR"/>
        </w:rPr>
        <w:t xml:space="preserve"> Interno</w:t>
      </w:r>
      <w:r>
        <w:rPr>
          <w:rFonts w:eastAsia="Times New Roman"/>
          <w:lang w:eastAsia="pt-BR"/>
        </w:rPr>
        <w:t xml:space="preserve">(a) - </w:t>
      </w:r>
      <w:r w:rsidR="00B136BE">
        <w:rPr>
          <w:rFonts w:eastAsia="Times New Roman"/>
          <w:lang w:eastAsia="pt-BR"/>
        </w:rPr>
        <w:t>Membro do corpo docente do PPGD/IDP;</w:t>
      </w:r>
    </w:p>
    <w:p w14:paraId="0F080D21" w14:textId="6EEF44E8" w:rsidR="002075DF" w:rsidRDefault="00DA052B" w:rsidP="00E81BAB">
      <w:pPr>
        <w:pStyle w:val="PargrafodaLista"/>
        <w:numPr>
          <w:ilvl w:val="1"/>
          <w:numId w:val="2"/>
        </w:numPr>
        <w:shd w:val="clear" w:color="auto" w:fill="FFFFFF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Docente</w:t>
      </w:r>
      <w:r w:rsidR="00B136BE" w:rsidRPr="00E81BAB">
        <w:rPr>
          <w:rFonts w:eastAsia="Times New Roman"/>
          <w:lang w:eastAsia="pt-BR"/>
        </w:rPr>
        <w:t xml:space="preserve"> Externo</w:t>
      </w:r>
      <w:r>
        <w:rPr>
          <w:rFonts w:eastAsia="Times New Roman"/>
          <w:lang w:eastAsia="pt-BR"/>
        </w:rPr>
        <w:t xml:space="preserve">(a) - </w:t>
      </w:r>
      <w:r w:rsidR="00B136BE" w:rsidRPr="00E81BAB">
        <w:rPr>
          <w:rFonts w:eastAsia="Times New Roman"/>
          <w:lang w:eastAsia="pt-BR"/>
        </w:rPr>
        <w:t>Professor que não integre o corpo docente do PPGD/IDP</w:t>
      </w:r>
      <w:r w:rsidR="004315B5">
        <w:rPr>
          <w:rFonts w:eastAsia="Times New Roman"/>
          <w:lang w:eastAsia="pt-BR"/>
        </w:rPr>
        <w:t>.</w:t>
      </w:r>
    </w:p>
    <w:p w14:paraId="2D03BB5E" w14:textId="00593A7F" w:rsidR="00E81BAB" w:rsidRDefault="00E81BAB" w:rsidP="00E81BAB">
      <w:pPr>
        <w:pStyle w:val="PargrafodaLista"/>
        <w:numPr>
          <w:ilvl w:val="0"/>
          <w:numId w:val="2"/>
        </w:numPr>
        <w:shd w:val="clear" w:color="auto" w:fill="FFFFFF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A Banca Examinadora de Doutorado será composta por 4 (quatro</w:t>
      </w:r>
      <w:r w:rsidR="00DA052B">
        <w:rPr>
          <w:rFonts w:eastAsia="Times New Roman"/>
          <w:lang w:eastAsia="pt-BR"/>
        </w:rPr>
        <w:t>) membros, da seguinte forma:</w:t>
      </w:r>
    </w:p>
    <w:p w14:paraId="7A25BF39" w14:textId="7C30D99F" w:rsidR="00DA052B" w:rsidRDefault="004315B5" w:rsidP="00DA052B">
      <w:pPr>
        <w:pStyle w:val="PargrafodaLista"/>
        <w:numPr>
          <w:ilvl w:val="1"/>
          <w:numId w:val="2"/>
        </w:numPr>
        <w:shd w:val="clear" w:color="auto" w:fill="FFFFFF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Docente</w:t>
      </w:r>
      <w:r w:rsidR="00DA052B">
        <w:rPr>
          <w:rFonts w:eastAsia="Times New Roman"/>
          <w:lang w:eastAsia="pt-BR"/>
        </w:rPr>
        <w:t xml:space="preserve"> Orientador</w:t>
      </w:r>
      <w:r>
        <w:rPr>
          <w:rFonts w:eastAsia="Times New Roman"/>
          <w:lang w:eastAsia="pt-BR"/>
        </w:rPr>
        <w:t>(a) – Presidente</w:t>
      </w:r>
    </w:p>
    <w:p w14:paraId="4841A76C" w14:textId="0F815D52" w:rsidR="004315B5" w:rsidRDefault="004315B5" w:rsidP="004315B5">
      <w:pPr>
        <w:pStyle w:val="PargrafodaLista"/>
        <w:numPr>
          <w:ilvl w:val="1"/>
          <w:numId w:val="2"/>
        </w:numPr>
        <w:shd w:val="clear" w:color="auto" w:fill="FFFFFF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Docente Interno(a) - Membro do corpo docente do PPGD/IDP;</w:t>
      </w:r>
    </w:p>
    <w:p w14:paraId="0F5B0F4C" w14:textId="77777777" w:rsidR="004315B5" w:rsidRDefault="004315B5" w:rsidP="004315B5">
      <w:pPr>
        <w:pStyle w:val="PargrafodaLista"/>
        <w:numPr>
          <w:ilvl w:val="1"/>
          <w:numId w:val="2"/>
        </w:numPr>
        <w:shd w:val="clear" w:color="auto" w:fill="FFFFFF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Docente</w:t>
      </w:r>
      <w:r w:rsidRPr="00E81BAB">
        <w:rPr>
          <w:rFonts w:eastAsia="Times New Roman"/>
          <w:lang w:eastAsia="pt-BR"/>
        </w:rPr>
        <w:t xml:space="preserve"> Externo</w:t>
      </w:r>
      <w:r>
        <w:rPr>
          <w:rFonts w:eastAsia="Times New Roman"/>
          <w:lang w:eastAsia="pt-BR"/>
        </w:rPr>
        <w:t xml:space="preserve">(a) - </w:t>
      </w:r>
      <w:r w:rsidRPr="00E81BAB">
        <w:rPr>
          <w:rFonts w:eastAsia="Times New Roman"/>
          <w:lang w:eastAsia="pt-BR"/>
        </w:rPr>
        <w:t>Professor que não integre o corpo docente do PPGD/IDP</w:t>
      </w:r>
      <w:r>
        <w:rPr>
          <w:rFonts w:eastAsia="Times New Roman"/>
          <w:lang w:eastAsia="pt-BR"/>
        </w:rPr>
        <w:t>.</w:t>
      </w:r>
    </w:p>
    <w:p w14:paraId="2D809418" w14:textId="00C6BFC8" w:rsidR="00140934" w:rsidRPr="00140934" w:rsidRDefault="004315B5" w:rsidP="00140934">
      <w:pPr>
        <w:pStyle w:val="PargrafodaLista"/>
        <w:numPr>
          <w:ilvl w:val="1"/>
          <w:numId w:val="2"/>
        </w:numPr>
        <w:shd w:val="clear" w:color="auto" w:fill="FFFFFF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Docente</w:t>
      </w:r>
      <w:r w:rsidRPr="00E81BAB">
        <w:rPr>
          <w:rFonts w:eastAsia="Times New Roman"/>
          <w:lang w:eastAsia="pt-BR"/>
        </w:rPr>
        <w:t xml:space="preserve"> Externo</w:t>
      </w:r>
      <w:r>
        <w:rPr>
          <w:rFonts w:eastAsia="Times New Roman"/>
          <w:lang w:eastAsia="pt-BR"/>
        </w:rPr>
        <w:t xml:space="preserve">(a) - </w:t>
      </w:r>
      <w:r w:rsidRPr="00E81BAB">
        <w:rPr>
          <w:rFonts w:eastAsia="Times New Roman"/>
          <w:lang w:eastAsia="pt-BR"/>
        </w:rPr>
        <w:t>Professor que não integre o corpo docente do PPGD/IDP</w:t>
      </w:r>
      <w:r>
        <w:rPr>
          <w:rFonts w:eastAsia="Times New Roman"/>
          <w:lang w:eastAsia="pt-BR"/>
        </w:rPr>
        <w:t>.</w:t>
      </w:r>
    </w:p>
    <w:p w14:paraId="0079AEC7" w14:textId="7B6BBBB1" w:rsidR="006D4353" w:rsidRDefault="006D4353" w:rsidP="000F2C5E">
      <w:pPr>
        <w:pStyle w:val="PargrafodaLista"/>
        <w:numPr>
          <w:ilvl w:val="0"/>
          <w:numId w:val="2"/>
        </w:numPr>
        <w:shd w:val="clear" w:color="auto" w:fill="FFFFFF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O(A) membro externo(a) deverá, obrigatoriamente, ser portador(a) do título de Doutor(a), não sendo necessário manter vínculo institucional com outro Programa de Pós-Graduação ou instituição de ensino superior.</w:t>
      </w:r>
    </w:p>
    <w:p w14:paraId="73100630" w14:textId="77777777" w:rsidR="00E0127F" w:rsidRDefault="00E0127F" w:rsidP="00E0127F">
      <w:pPr>
        <w:pStyle w:val="PargrafodaLista"/>
        <w:numPr>
          <w:ilvl w:val="0"/>
          <w:numId w:val="2"/>
        </w:numPr>
        <w:shd w:val="clear" w:color="auto" w:fill="FFFFFF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Caso a Dissertação ou Tese possua um </w:t>
      </w:r>
      <w:proofErr w:type="spellStart"/>
      <w:r>
        <w:rPr>
          <w:rFonts w:eastAsia="Times New Roman"/>
          <w:lang w:eastAsia="pt-BR"/>
        </w:rPr>
        <w:t>co-orientador</w:t>
      </w:r>
      <w:proofErr w:type="spellEnd"/>
      <w:r>
        <w:rPr>
          <w:rFonts w:eastAsia="Times New Roman"/>
          <w:lang w:eastAsia="pt-BR"/>
        </w:rPr>
        <w:t xml:space="preserve"> vinculado, este não poderá participar da banca na condição de avaliador, embora possa estar presente e realizar apontamentos. </w:t>
      </w:r>
    </w:p>
    <w:p w14:paraId="276E70EB" w14:textId="7C771BFD" w:rsidR="00140934" w:rsidRDefault="00140934" w:rsidP="000F2C5E">
      <w:pPr>
        <w:pStyle w:val="PargrafodaLista"/>
        <w:numPr>
          <w:ilvl w:val="0"/>
          <w:numId w:val="2"/>
        </w:numPr>
        <w:shd w:val="clear" w:color="auto" w:fill="FFFFFF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O(A) discente disporá de 15 (quinze) minutos para a exposição de seu trabalho, em caso de Mestrado, e de 2</w:t>
      </w:r>
      <w:r w:rsidR="000F0718">
        <w:rPr>
          <w:rFonts w:eastAsia="Times New Roman"/>
          <w:lang w:eastAsia="pt-BR"/>
        </w:rPr>
        <w:t>5</w:t>
      </w:r>
      <w:r>
        <w:rPr>
          <w:rFonts w:eastAsia="Times New Roman"/>
          <w:lang w:eastAsia="pt-BR"/>
        </w:rPr>
        <w:t xml:space="preserve"> (vinte</w:t>
      </w:r>
      <w:r w:rsidR="000F0718">
        <w:rPr>
          <w:rFonts w:eastAsia="Times New Roman"/>
          <w:lang w:eastAsia="pt-BR"/>
        </w:rPr>
        <w:t xml:space="preserve"> e cinco</w:t>
      </w:r>
      <w:r>
        <w:rPr>
          <w:rFonts w:eastAsia="Times New Roman"/>
          <w:lang w:eastAsia="pt-BR"/>
        </w:rPr>
        <w:t>) minutos, em caso de Doutorado.</w:t>
      </w:r>
    </w:p>
    <w:p w14:paraId="3FA706EE" w14:textId="66CE8BD9" w:rsidR="002148CF" w:rsidRDefault="002148CF" w:rsidP="000F2C5E">
      <w:pPr>
        <w:pStyle w:val="PargrafodaLista"/>
        <w:numPr>
          <w:ilvl w:val="0"/>
          <w:numId w:val="2"/>
        </w:numPr>
        <w:shd w:val="clear" w:color="auto" w:fill="FFFFFF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Cada membro da Banca Examinadora disporá de um período máximo de 30 (trinta) minutos para a sua arguição.</w:t>
      </w:r>
    </w:p>
    <w:p w14:paraId="0717E72A" w14:textId="63B810EE" w:rsidR="000F2C5E" w:rsidRDefault="000F2C5E" w:rsidP="000F2C5E">
      <w:pPr>
        <w:pStyle w:val="PargrafodaLista"/>
        <w:numPr>
          <w:ilvl w:val="0"/>
          <w:numId w:val="2"/>
        </w:numPr>
        <w:shd w:val="clear" w:color="auto" w:fill="FFFFFF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A participação no Exame de Qualificação não</w:t>
      </w:r>
      <w:r w:rsidR="004C7722">
        <w:rPr>
          <w:rFonts w:eastAsia="Times New Roman"/>
          <w:lang w:eastAsia="pt-BR"/>
        </w:rPr>
        <w:t xml:space="preserve"> vincula a participação do(a) docente (interno ou externo) à Defesa de Dissertação ou Tese, excetuando-se, por óbvio, o(a) Orientador(a).</w:t>
      </w:r>
    </w:p>
    <w:p w14:paraId="3DB62C46" w14:textId="1A2C869E" w:rsidR="00E3330A" w:rsidRDefault="0011756E" w:rsidP="00E3330A">
      <w:pPr>
        <w:pStyle w:val="PargrafodaLista"/>
        <w:numPr>
          <w:ilvl w:val="0"/>
          <w:numId w:val="2"/>
        </w:numPr>
        <w:shd w:val="clear" w:color="auto" w:fill="FFFFFF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Constatado o plágio no trabalho submetido à avaliação da Banca Examinadora, </w:t>
      </w:r>
      <w:r w:rsidR="00762F50">
        <w:rPr>
          <w:rFonts w:eastAsia="Times New Roman"/>
          <w:lang w:eastAsia="pt-BR"/>
        </w:rPr>
        <w:t xml:space="preserve">a banca será cancelada, com posterior notificação do(a) discente e do(a) Orientador(a) para que adotem as providências necessárias a sanar </w:t>
      </w:r>
      <w:r w:rsidR="00490490">
        <w:rPr>
          <w:rFonts w:eastAsia="Times New Roman"/>
          <w:lang w:eastAsia="pt-BR"/>
        </w:rPr>
        <w:t xml:space="preserve">a questão. </w:t>
      </w:r>
    </w:p>
    <w:p w14:paraId="4B89A9B8" w14:textId="074B4FBF" w:rsidR="00E12D59" w:rsidRDefault="00E12D59" w:rsidP="00E12D59">
      <w:pPr>
        <w:pStyle w:val="PargrafodaLista"/>
        <w:numPr>
          <w:ilvl w:val="0"/>
          <w:numId w:val="2"/>
        </w:numPr>
        <w:shd w:val="clear" w:color="auto" w:fill="FFFFFF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Em caso de ausência de membro de banca que não possa ser sanada </w:t>
      </w:r>
      <w:r w:rsidR="00AD0C55">
        <w:rPr>
          <w:rFonts w:eastAsia="Times New Roman"/>
          <w:lang w:eastAsia="pt-BR"/>
        </w:rPr>
        <w:t>na data</w:t>
      </w:r>
      <w:r>
        <w:rPr>
          <w:rFonts w:eastAsia="Times New Roman"/>
          <w:lang w:eastAsia="pt-BR"/>
        </w:rPr>
        <w:t xml:space="preserve"> e horário da banca, o(a) avaliador(a) poderá encaminhar parecer escrito ao(à) discente e ao(à) docente orientador(a).</w:t>
      </w:r>
    </w:p>
    <w:p w14:paraId="7B40C265" w14:textId="7ED5CC31" w:rsidR="00E12D59" w:rsidRDefault="00E12D59" w:rsidP="00E12D59">
      <w:pPr>
        <w:pStyle w:val="PargrafodaLista"/>
        <w:numPr>
          <w:ilvl w:val="0"/>
          <w:numId w:val="2"/>
        </w:numPr>
        <w:shd w:val="clear" w:color="auto" w:fill="FFFFFF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Em caso de impedimento de comparecimento do(a) docente </w:t>
      </w:r>
      <w:r w:rsidR="00AD0C55">
        <w:rPr>
          <w:rFonts w:eastAsia="Times New Roman"/>
          <w:lang w:eastAsia="pt-BR"/>
        </w:rPr>
        <w:t>O</w:t>
      </w:r>
      <w:r>
        <w:rPr>
          <w:rFonts w:eastAsia="Times New Roman"/>
          <w:lang w:eastAsia="pt-BR"/>
        </w:rPr>
        <w:t xml:space="preserve">rientador(a) que não possa ser sanada por </w:t>
      </w:r>
      <w:proofErr w:type="spellStart"/>
      <w:r>
        <w:rPr>
          <w:rFonts w:eastAsia="Times New Roman"/>
          <w:lang w:eastAsia="pt-BR"/>
        </w:rPr>
        <w:t>co-orientador</w:t>
      </w:r>
      <w:proofErr w:type="spellEnd"/>
      <w:r>
        <w:rPr>
          <w:rFonts w:eastAsia="Times New Roman"/>
          <w:lang w:eastAsia="pt-BR"/>
        </w:rPr>
        <w:t xml:space="preserve">, o(a) docente poderá indicar docente permanente do </w:t>
      </w:r>
      <w:r w:rsidR="00AD0C55">
        <w:rPr>
          <w:rFonts w:eastAsia="Times New Roman"/>
          <w:lang w:eastAsia="pt-BR"/>
        </w:rPr>
        <w:t>PPGD/IDP</w:t>
      </w:r>
      <w:r>
        <w:rPr>
          <w:rFonts w:eastAsia="Times New Roman"/>
          <w:lang w:eastAsia="pt-BR"/>
        </w:rPr>
        <w:t xml:space="preserve"> para presidir a banca com apoio da equipe de Coordenação Acadêmica. </w:t>
      </w:r>
    </w:p>
    <w:p w14:paraId="6EC8CE14" w14:textId="77777777" w:rsidR="00E3330A" w:rsidRPr="00AD0C55" w:rsidRDefault="00E3330A" w:rsidP="00AD0C55">
      <w:pPr>
        <w:shd w:val="clear" w:color="auto" w:fill="FFFFFF"/>
        <w:rPr>
          <w:rFonts w:eastAsia="Times New Roman"/>
          <w:lang w:eastAsia="pt-BR"/>
        </w:rPr>
      </w:pPr>
    </w:p>
    <w:p w14:paraId="223D256F" w14:textId="6C431D83" w:rsidR="00490490" w:rsidRDefault="00490490" w:rsidP="00490490">
      <w:pPr>
        <w:shd w:val="clear" w:color="auto" w:fill="FFFFFF"/>
        <w:spacing w:line="240" w:lineRule="auto"/>
        <w:rPr>
          <w:rFonts w:eastAsia="Times New Roman"/>
          <w:lang w:eastAsia="pt-BR"/>
        </w:rPr>
      </w:pPr>
      <w:r w:rsidRPr="004B3E9E">
        <w:rPr>
          <w:rFonts w:eastAsia="Times New Roman"/>
          <w:b/>
          <w:bCs/>
          <w:lang w:eastAsia="pt-BR"/>
        </w:rPr>
        <w:lastRenderedPageBreak/>
        <w:t>Art. 5º.</w:t>
      </w:r>
      <w:r>
        <w:rPr>
          <w:rFonts w:eastAsia="Times New Roman"/>
          <w:lang w:eastAsia="pt-BR"/>
        </w:rPr>
        <w:t xml:space="preserve"> </w:t>
      </w:r>
      <w:r w:rsidRPr="00490490">
        <w:rPr>
          <w:rFonts w:eastAsia="Times New Roman"/>
          <w:lang w:eastAsia="pt-BR"/>
        </w:rPr>
        <w:t xml:space="preserve">Serão atribuídos conceitos “APROVADO” ou “REFORMULAÇÃO” </w:t>
      </w:r>
      <w:r w:rsidR="004B3E9E">
        <w:rPr>
          <w:rFonts w:eastAsia="Times New Roman"/>
          <w:lang w:eastAsia="pt-BR"/>
        </w:rPr>
        <w:t>ao Projeto de Qualificação</w:t>
      </w:r>
      <w:r w:rsidRPr="00490490">
        <w:rPr>
          <w:rFonts w:eastAsia="Times New Roman"/>
          <w:lang w:eastAsia="pt-BR"/>
        </w:rPr>
        <w:t>.</w:t>
      </w:r>
    </w:p>
    <w:p w14:paraId="6DC99631" w14:textId="77777777" w:rsidR="00490490" w:rsidRDefault="00490490" w:rsidP="004B3E9E">
      <w:pPr>
        <w:pStyle w:val="PargrafodaLista"/>
        <w:numPr>
          <w:ilvl w:val="0"/>
          <w:numId w:val="4"/>
        </w:numPr>
        <w:shd w:val="clear" w:color="auto" w:fill="FFFFFF"/>
        <w:jc w:val="both"/>
        <w:rPr>
          <w:rFonts w:eastAsia="Times New Roman"/>
          <w:lang w:eastAsia="pt-BR"/>
        </w:rPr>
      </w:pPr>
      <w:r w:rsidRPr="00490490">
        <w:rPr>
          <w:rFonts w:eastAsia="Times New Roman"/>
          <w:lang w:eastAsia="pt-BR"/>
        </w:rPr>
        <w:t>Em caso de “Reformulação”, o discente deverá, obrigatoriamente, submeter-se à novo Exame de Qualificação em um período máximo de 30 dias, a contar da data do último Exame;</w:t>
      </w:r>
    </w:p>
    <w:p w14:paraId="7F753EAE" w14:textId="77777777" w:rsidR="00490490" w:rsidRDefault="00490490" w:rsidP="004B3E9E">
      <w:pPr>
        <w:pStyle w:val="PargrafodaLista"/>
        <w:numPr>
          <w:ilvl w:val="0"/>
          <w:numId w:val="4"/>
        </w:numPr>
        <w:shd w:val="clear" w:color="auto" w:fill="FFFFFF"/>
        <w:jc w:val="both"/>
        <w:rPr>
          <w:rFonts w:eastAsia="Times New Roman"/>
          <w:lang w:eastAsia="pt-BR"/>
        </w:rPr>
      </w:pPr>
      <w:r w:rsidRPr="00490490">
        <w:rPr>
          <w:rFonts w:eastAsia="Times New Roman"/>
          <w:lang w:eastAsia="pt-BR"/>
        </w:rPr>
        <w:t>A banca após a reformulação será obrigatoriamente formada pelos mesmos membros que compuseram a banca precedente, quando o conceito de “Reformulação” foi atribuído;</w:t>
      </w:r>
    </w:p>
    <w:p w14:paraId="638165A3" w14:textId="5AEF9C7E" w:rsidR="00490490" w:rsidRDefault="00490490" w:rsidP="004B3E9E">
      <w:pPr>
        <w:pStyle w:val="PargrafodaLista"/>
        <w:numPr>
          <w:ilvl w:val="0"/>
          <w:numId w:val="4"/>
        </w:numPr>
        <w:shd w:val="clear" w:color="auto" w:fill="FFFFFF"/>
        <w:jc w:val="both"/>
        <w:rPr>
          <w:rFonts w:eastAsia="Times New Roman"/>
          <w:lang w:eastAsia="pt-BR"/>
        </w:rPr>
      </w:pPr>
      <w:r w:rsidRPr="00490490">
        <w:rPr>
          <w:rFonts w:eastAsia="Times New Roman"/>
          <w:lang w:eastAsia="pt-BR"/>
        </w:rPr>
        <w:t xml:space="preserve">Em caso de não aprovação no segundo Exame de Qualificação, será imposta ao discente a sanção de desligamento, no formato do art. 39º, IV, </w:t>
      </w:r>
      <w:r w:rsidR="004B3E9E">
        <w:rPr>
          <w:rFonts w:eastAsia="Times New Roman"/>
          <w:lang w:eastAsia="pt-BR"/>
        </w:rPr>
        <w:t>do</w:t>
      </w:r>
      <w:r w:rsidRPr="00490490">
        <w:rPr>
          <w:rFonts w:eastAsia="Times New Roman"/>
          <w:lang w:eastAsia="pt-BR"/>
        </w:rPr>
        <w:t xml:space="preserve"> Regimento</w:t>
      </w:r>
      <w:r w:rsidR="004B3E9E">
        <w:rPr>
          <w:rFonts w:eastAsia="Times New Roman"/>
          <w:lang w:eastAsia="pt-BR"/>
        </w:rPr>
        <w:t xml:space="preserve"> Interno do PPGD/IDP.</w:t>
      </w:r>
    </w:p>
    <w:p w14:paraId="355373E7" w14:textId="6F03D00E" w:rsidR="004B3E9E" w:rsidRDefault="004B3E9E" w:rsidP="004B3E9E">
      <w:pPr>
        <w:shd w:val="clear" w:color="auto" w:fill="FFFFFF"/>
        <w:rPr>
          <w:rFonts w:eastAsia="Times New Roman"/>
          <w:lang w:eastAsia="pt-BR"/>
        </w:rPr>
      </w:pPr>
    </w:p>
    <w:p w14:paraId="1F352D28" w14:textId="3D8EC850" w:rsidR="00960BE7" w:rsidRDefault="004B3E9E" w:rsidP="00960BE7">
      <w:pPr>
        <w:shd w:val="clear" w:color="auto" w:fill="FFFFFF"/>
        <w:jc w:val="center"/>
        <w:rPr>
          <w:rFonts w:eastAsia="Times New Roman"/>
          <w:b/>
          <w:bCs/>
          <w:lang w:eastAsia="pt-BR"/>
        </w:rPr>
      </w:pPr>
      <w:r w:rsidRPr="00960BE7">
        <w:rPr>
          <w:rFonts w:eastAsia="Times New Roman"/>
          <w:b/>
          <w:bCs/>
          <w:lang w:eastAsia="pt-BR"/>
        </w:rPr>
        <w:t>Capítulo II – D</w:t>
      </w:r>
      <w:r w:rsidR="000F0718">
        <w:rPr>
          <w:rFonts w:eastAsia="Times New Roman"/>
          <w:b/>
          <w:bCs/>
          <w:lang w:eastAsia="pt-BR"/>
        </w:rPr>
        <w:t>o Exame de</w:t>
      </w:r>
      <w:r w:rsidRPr="00960BE7">
        <w:rPr>
          <w:rFonts w:eastAsia="Times New Roman"/>
          <w:b/>
          <w:bCs/>
          <w:lang w:eastAsia="pt-BR"/>
        </w:rPr>
        <w:t xml:space="preserve"> Defesa da Dissertação e da Tese</w:t>
      </w:r>
    </w:p>
    <w:p w14:paraId="1D5FB672" w14:textId="77777777" w:rsidR="00960BE7" w:rsidRPr="00960BE7" w:rsidRDefault="00960BE7" w:rsidP="00960BE7">
      <w:pPr>
        <w:shd w:val="clear" w:color="auto" w:fill="FFFFFF"/>
        <w:jc w:val="center"/>
        <w:rPr>
          <w:rFonts w:eastAsia="Times New Roman"/>
          <w:b/>
          <w:bCs/>
          <w:lang w:eastAsia="pt-BR"/>
        </w:rPr>
      </w:pPr>
    </w:p>
    <w:p w14:paraId="625D5877" w14:textId="789FE95E" w:rsidR="0064609A" w:rsidRDefault="004B3E9E" w:rsidP="00587CF4">
      <w:pPr>
        <w:shd w:val="clear" w:color="auto" w:fill="FFFFFF"/>
        <w:spacing w:line="240" w:lineRule="auto"/>
        <w:rPr>
          <w:rFonts w:eastAsia="Times New Roman"/>
          <w:lang w:eastAsia="pt-BR"/>
        </w:rPr>
      </w:pPr>
      <w:r w:rsidRPr="00960BE7">
        <w:rPr>
          <w:rFonts w:eastAsia="Times New Roman"/>
          <w:b/>
          <w:bCs/>
          <w:lang w:eastAsia="pt-BR"/>
        </w:rPr>
        <w:t>Art. 6º.</w:t>
      </w:r>
      <w:r>
        <w:rPr>
          <w:rFonts w:eastAsia="Times New Roman"/>
          <w:lang w:eastAsia="pt-BR"/>
        </w:rPr>
        <w:t xml:space="preserve"> </w:t>
      </w:r>
      <w:r w:rsidR="00500FD5">
        <w:rPr>
          <w:rFonts w:eastAsia="Times New Roman"/>
          <w:lang w:eastAsia="pt-BR"/>
        </w:rPr>
        <w:t xml:space="preserve">Para habilitar-se à Defesa de Dissertação ou Tese, o(a) discente deve ter concluído </w:t>
      </w:r>
      <w:r w:rsidR="0064609A">
        <w:rPr>
          <w:rFonts w:eastAsia="Times New Roman"/>
          <w:lang w:eastAsia="pt-BR"/>
        </w:rPr>
        <w:t>a carga horária exigida pelo programa em Disciplinas, bem como ter sido aprovado em Exame de Qualificação</w:t>
      </w:r>
      <w:r w:rsidR="006C1A26">
        <w:rPr>
          <w:rFonts w:eastAsia="Times New Roman"/>
          <w:lang w:eastAsia="pt-BR"/>
        </w:rPr>
        <w:t>.</w:t>
      </w:r>
    </w:p>
    <w:p w14:paraId="55E6305C" w14:textId="77777777" w:rsidR="0064609A" w:rsidRDefault="0064609A" w:rsidP="00587CF4">
      <w:pPr>
        <w:shd w:val="clear" w:color="auto" w:fill="FFFFFF"/>
        <w:spacing w:line="240" w:lineRule="auto"/>
        <w:rPr>
          <w:rFonts w:eastAsia="Times New Roman"/>
          <w:lang w:eastAsia="pt-BR"/>
        </w:rPr>
      </w:pPr>
    </w:p>
    <w:p w14:paraId="21AE373D" w14:textId="7A700177" w:rsidR="005C24A7" w:rsidRDefault="0064609A" w:rsidP="00587CF4">
      <w:pPr>
        <w:shd w:val="clear" w:color="auto" w:fill="FFFFFF"/>
        <w:spacing w:line="240" w:lineRule="auto"/>
        <w:rPr>
          <w:rFonts w:eastAsia="Times New Roman"/>
          <w:lang w:eastAsia="pt-BR"/>
        </w:rPr>
      </w:pPr>
      <w:r w:rsidRPr="006C1A26">
        <w:rPr>
          <w:rFonts w:eastAsia="Times New Roman"/>
          <w:b/>
          <w:bCs/>
          <w:lang w:eastAsia="pt-BR"/>
        </w:rPr>
        <w:t>Parágrafo único:</w:t>
      </w:r>
      <w:r>
        <w:rPr>
          <w:rFonts w:eastAsia="Times New Roman"/>
          <w:lang w:eastAsia="pt-BR"/>
        </w:rPr>
        <w:t xml:space="preserve"> O </w:t>
      </w:r>
      <w:r w:rsidR="006C1A26">
        <w:rPr>
          <w:rFonts w:eastAsia="Times New Roman"/>
          <w:lang w:eastAsia="pt-BR"/>
        </w:rPr>
        <w:t>PPGD/IDP</w:t>
      </w:r>
      <w:r>
        <w:rPr>
          <w:rFonts w:eastAsia="Times New Roman"/>
          <w:lang w:eastAsia="pt-BR"/>
        </w:rPr>
        <w:t xml:space="preserve"> não admite a dispensa do Exame de Qualificação para a realização da defesa. </w:t>
      </w:r>
    </w:p>
    <w:p w14:paraId="2DD93477" w14:textId="77777777" w:rsidR="00960BE7" w:rsidRDefault="00960BE7" w:rsidP="00960BE7">
      <w:pPr>
        <w:shd w:val="clear" w:color="auto" w:fill="FFFFFF"/>
        <w:spacing w:line="240" w:lineRule="auto"/>
        <w:rPr>
          <w:rFonts w:eastAsia="Times New Roman"/>
          <w:lang w:eastAsia="pt-BR"/>
        </w:rPr>
      </w:pPr>
    </w:p>
    <w:p w14:paraId="09BB5457" w14:textId="4F9BFA2B" w:rsidR="004B3E9E" w:rsidRPr="00960BE7" w:rsidRDefault="00960BE7" w:rsidP="00960BE7">
      <w:pPr>
        <w:shd w:val="clear" w:color="auto" w:fill="FFFFFF"/>
        <w:spacing w:line="240" w:lineRule="auto"/>
        <w:rPr>
          <w:rFonts w:eastAsia="Times New Roman"/>
          <w:lang w:eastAsia="pt-BR"/>
        </w:rPr>
      </w:pPr>
      <w:r w:rsidRPr="00960BE7">
        <w:rPr>
          <w:rFonts w:eastAsia="Times New Roman"/>
          <w:b/>
          <w:bCs/>
          <w:lang w:eastAsia="pt-BR"/>
        </w:rPr>
        <w:t>Art. 7º.</w:t>
      </w:r>
      <w:r>
        <w:rPr>
          <w:rFonts w:eastAsia="Times New Roman"/>
          <w:lang w:eastAsia="pt-BR"/>
        </w:rPr>
        <w:t xml:space="preserve"> </w:t>
      </w:r>
      <w:r w:rsidR="00587CF4" w:rsidRPr="00960BE7">
        <w:rPr>
          <w:rFonts w:eastAsia="Times New Roman"/>
          <w:lang w:eastAsia="pt-BR"/>
        </w:rPr>
        <w:t xml:space="preserve">A Dissertação consiste em um trabalho monográfico no qual o(a) discente deve revelar domínio teórico sobre o tema abordado, </w:t>
      </w:r>
      <w:r w:rsidR="000B4898" w:rsidRPr="00960BE7">
        <w:rPr>
          <w:rFonts w:eastAsia="Times New Roman"/>
          <w:lang w:eastAsia="pt-BR"/>
        </w:rPr>
        <w:t>capacidade de definição d</w:t>
      </w:r>
      <w:r w:rsidR="008E1CD1" w:rsidRPr="00960BE7">
        <w:rPr>
          <w:rFonts w:eastAsia="Times New Roman"/>
          <w:lang w:eastAsia="pt-BR"/>
        </w:rPr>
        <w:t>a</w:t>
      </w:r>
      <w:r w:rsidR="000B4898" w:rsidRPr="00960BE7">
        <w:rPr>
          <w:rFonts w:eastAsia="Times New Roman"/>
          <w:lang w:eastAsia="pt-BR"/>
        </w:rPr>
        <w:t xml:space="preserve"> técnica metodológica que melhor se adeque ao objeto do estudo, </w:t>
      </w:r>
      <w:r w:rsidR="00587CF4" w:rsidRPr="00960BE7">
        <w:rPr>
          <w:rFonts w:eastAsia="Times New Roman"/>
          <w:lang w:eastAsia="pt-BR"/>
        </w:rPr>
        <w:t>habilidade argumentativa e crítico-reflexiva</w:t>
      </w:r>
      <w:r w:rsidR="0020047C" w:rsidRPr="00960BE7">
        <w:rPr>
          <w:rFonts w:eastAsia="Times New Roman"/>
          <w:lang w:eastAsia="pt-BR"/>
        </w:rPr>
        <w:t xml:space="preserve"> sobre a temática trazida à julgamento e análise. </w:t>
      </w:r>
    </w:p>
    <w:p w14:paraId="0EE8636E" w14:textId="043B20D2" w:rsidR="000B4898" w:rsidRDefault="000B4898" w:rsidP="00587CF4">
      <w:pPr>
        <w:shd w:val="clear" w:color="auto" w:fill="FFFFFF"/>
        <w:spacing w:line="240" w:lineRule="auto"/>
        <w:rPr>
          <w:rFonts w:eastAsia="Times New Roman"/>
          <w:lang w:eastAsia="pt-BR"/>
        </w:rPr>
      </w:pPr>
    </w:p>
    <w:p w14:paraId="2F390757" w14:textId="6BB350BA" w:rsidR="008E1CD1" w:rsidRDefault="000B4898" w:rsidP="008E1CD1">
      <w:pPr>
        <w:shd w:val="clear" w:color="auto" w:fill="FFFFFF"/>
        <w:spacing w:line="240" w:lineRule="auto"/>
        <w:rPr>
          <w:rFonts w:eastAsia="Times New Roman"/>
          <w:lang w:eastAsia="pt-BR"/>
        </w:rPr>
      </w:pPr>
      <w:r w:rsidRPr="007C181D">
        <w:rPr>
          <w:rFonts w:eastAsia="Times New Roman"/>
          <w:b/>
          <w:bCs/>
          <w:lang w:eastAsia="pt-BR"/>
        </w:rPr>
        <w:t xml:space="preserve">Art. </w:t>
      </w:r>
      <w:r w:rsidR="00960BE7" w:rsidRPr="007C181D">
        <w:rPr>
          <w:rFonts w:eastAsia="Times New Roman"/>
          <w:b/>
          <w:bCs/>
          <w:lang w:eastAsia="pt-BR"/>
        </w:rPr>
        <w:t>8</w:t>
      </w:r>
      <w:r w:rsidRPr="007C181D">
        <w:rPr>
          <w:rFonts w:eastAsia="Times New Roman"/>
          <w:b/>
          <w:bCs/>
          <w:lang w:eastAsia="pt-BR"/>
        </w:rPr>
        <w:t>º.</w:t>
      </w:r>
      <w:r w:rsidRPr="007C181D">
        <w:rPr>
          <w:rFonts w:eastAsia="Times New Roman"/>
          <w:lang w:eastAsia="pt-BR"/>
        </w:rPr>
        <w:t xml:space="preserve"> </w:t>
      </w:r>
      <w:r w:rsidRPr="000B4898">
        <w:rPr>
          <w:rFonts w:eastAsia="Times New Roman"/>
          <w:lang w:eastAsia="pt-BR"/>
        </w:rPr>
        <w:t>A Tese consiste em u</w:t>
      </w:r>
      <w:r>
        <w:rPr>
          <w:rFonts w:eastAsia="Times New Roman"/>
          <w:lang w:eastAsia="pt-BR"/>
        </w:rPr>
        <w:t>m trabalho monográfico</w:t>
      </w:r>
      <w:r w:rsidR="008E1CD1" w:rsidRPr="008E1CD1">
        <w:rPr>
          <w:rFonts w:eastAsia="Times New Roman"/>
          <w:lang w:eastAsia="pt-BR"/>
        </w:rPr>
        <w:t xml:space="preserve"> </w:t>
      </w:r>
      <w:r w:rsidR="008E1CD1">
        <w:rPr>
          <w:rFonts w:eastAsia="Times New Roman"/>
          <w:lang w:eastAsia="pt-BR"/>
        </w:rPr>
        <w:t xml:space="preserve">no qual o(a) discente deve revelar domínio teórico sobre o tema abordado, capacidade de definição da técnica metodológica que melhor se adeque ao objeto do estudo, habilidade argumentativa e crítico-reflexiva sobre a temática trazida à julgamento e análise, bem como clara demonstração do elemento de originalidade </w:t>
      </w:r>
      <w:r w:rsidR="00B335A5">
        <w:rPr>
          <w:rFonts w:eastAsia="Times New Roman"/>
          <w:lang w:eastAsia="pt-BR"/>
        </w:rPr>
        <w:t>e ineditismo exigido de um trabalho de doutoramento.</w:t>
      </w:r>
    </w:p>
    <w:p w14:paraId="592CCD28" w14:textId="26C74C6D" w:rsidR="00344D6F" w:rsidRDefault="00344D6F" w:rsidP="008E1CD1">
      <w:pPr>
        <w:shd w:val="clear" w:color="auto" w:fill="FFFFFF"/>
        <w:spacing w:line="240" w:lineRule="auto"/>
        <w:rPr>
          <w:rFonts w:eastAsia="Times New Roman"/>
          <w:lang w:eastAsia="pt-BR"/>
        </w:rPr>
      </w:pPr>
    </w:p>
    <w:p w14:paraId="1AA3E7EA" w14:textId="393D53D1" w:rsidR="00344D6F" w:rsidRDefault="00344D6F" w:rsidP="00E3330A">
      <w:pPr>
        <w:shd w:val="clear" w:color="auto" w:fill="FFFFFF"/>
        <w:spacing w:line="240" w:lineRule="auto"/>
        <w:rPr>
          <w:rFonts w:eastAsia="Times New Roman"/>
          <w:lang w:eastAsia="pt-BR"/>
        </w:rPr>
      </w:pPr>
      <w:r w:rsidRPr="00E3330A">
        <w:rPr>
          <w:rFonts w:eastAsia="Times New Roman"/>
          <w:b/>
          <w:bCs/>
          <w:lang w:eastAsia="pt-BR"/>
        </w:rPr>
        <w:t>Art. 9º.</w:t>
      </w:r>
      <w:r>
        <w:rPr>
          <w:rFonts w:eastAsia="Times New Roman"/>
          <w:lang w:eastAsia="pt-BR"/>
        </w:rPr>
        <w:t xml:space="preserve"> O Exame de Defesa será realizado, </w:t>
      </w:r>
      <w:r>
        <w:rPr>
          <w:rFonts w:eastAsia="Times New Roman"/>
          <w:b/>
          <w:bCs/>
          <w:lang w:eastAsia="pt-BR"/>
        </w:rPr>
        <w:t>obrigatoriamente</w:t>
      </w:r>
      <w:r>
        <w:rPr>
          <w:rFonts w:eastAsia="Times New Roman"/>
          <w:lang w:eastAsia="pt-BR"/>
        </w:rPr>
        <w:t xml:space="preserve">, durante o </w:t>
      </w:r>
      <w:r w:rsidR="00E3330A">
        <w:rPr>
          <w:rFonts w:eastAsia="Times New Roman"/>
          <w:lang w:eastAsia="pt-BR"/>
        </w:rPr>
        <w:t>quarto</w:t>
      </w:r>
      <w:r>
        <w:rPr>
          <w:rFonts w:eastAsia="Times New Roman"/>
          <w:lang w:eastAsia="pt-BR"/>
        </w:rPr>
        <w:t xml:space="preserve"> semestre de curso para discentes de </w:t>
      </w:r>
      <w:r w:rsidRPr="003625F0">
        <w:rPr>
          <w:rFonts w:eastAsia="Times New Roman"/>
          <w:b/>
          <w:bCs/>
          <w:lang w:eastAsia="pt-BR"/>
        </w:rPr>
        <w:t>Mestrado</w:t>
      </w:r>
      <w:r>
        <w:rPr>
          <w:rFonts w:eastAsia="Times New Roman"/>
          <w:lang w:eastAsia="pt-BR"/>
        </w:rPr>
        <w:t xml:space="preserve">, e no último mês do </w:t>
      </w:r>
      <w:r w:rsidR="00E3330A">
        <w:rPr>
          <w:rFonts w:eastAsia="Times New Roman"/>
          <w:lang w:eastAsia="pt-BR"/>
        </w:rPr>
        <w:t>sexto</w:t>
      </w:r>
      <w:r>
        <w:rPr>
          <w:rFonts w:eastAsia="Times New Roman"/>
          <w:lang w:eastAsia="pt-BR"/>
        </w:rPr>
        <w:t xml:space="preserve"> semestre letivo para discentes de </w:t>
      </w:r>
      <w:r w:rsidRPr="003625F0">
        <w:rPr>
          <w:rFonts w:eastAsia="Times New Roman"/>
          <w:b/>
          <w:bCs/>
          <w:lang w:eastAsia="pt-BR"/>
        </w:rPr>
        <w:t>Doutorado</w:t>
      </w:r>
      <w:r>
        <w:rPr>
          <w:rFonts w:eastAsia="Times New Roman"/>
          <w:lang w:eastAsia="pt-BR"/>
        </w:rPr>
        <w:t>.</w:t>
      </w:r>
    </w:p>
    <w:p w14:paraId="5276C27F" w14:textId="77777777" w:rsidR="00E3330A" w:rsidRDefault="00E3330A" w:rsidP="00E3330A">
      <w:pPr>
        <w:shd w:val="clear" w:color="auto" w:fill="FFFFFF"/>
        <w:spacing w:line="240" w:lineRule="auto"/>
        <w:rPr>
          <w:rFonts w:eastAsia="Times New Roman"/>
          <w:lang w:eastAsia="pt-BR"/>
        </w:rPr>
      </w:pPr>
    </w:p>
    <w:p w14:paraId="1D04BA0D" w14:textId="61169438" w:rsidR="00344D6F" w:rsidRDefault="00344D6F" w:rsidP="00344D6F">
      <w:pPr>
        <w:shd w:val="clear" w:color="auto" w:fill="FFFFFF"/>
        <w:spacing w:line="240" w:lineRule="auto"/>
        <w:rPr>
          <w:rFonts w:eastAsia="Times New Roman"/>
          <w:lang w:eastAsia="pt-BR"/>
        </w:rPr>
      </w:pPr>
      <w:r w:rsidRPr="00490490">
        <w:rPr>
          <w:rFonts w:eastAsia="Times New Roman"/>
          <w:b/>
          <w:bCs/>
          <w:lang w:eastAsia="pt-BR"/>
        </w:rPr>
        <w:t xml:space="preserve">Art. </w:t>
      </w:r>
      <w:r w:rsidR="00E3330A">
        <w:rPr>
          <w:rFonts w:eastAsia="Times New Roman"/>
          <w:b/>
          <w:bCs/>
          <w:lang w:eastAsia="pt-BR"/>
        </w:rPr>
        <w:t>10</w:t>
      </w:r>
      <w:r w:rsidRPr="00490490">
        <w:rPr>
          <w:rFonts w:eastAsia="Times New Roman"/>
          <w:b/>
          <w:bCs/>
          <w:lang w:eastAsia="pt-BR"/>
        </w:rPr>
        <w:t>.</w:t>
      </w:r>
      <w:r>
        <w:rPr>
          <w:rFonts w:eastAsia="Times New Roman"/>
          <w:lang w:eastAsia="pt-BR"/>
        </w:rPr>
        <w:t xml:space="preserve"> O(A) discente deverá depositar, via Formulário de Agendamento de Banca (disponível no </w:t>
      </w:r>
      <w:proofErr w:type="spellStart"/>
      <w:r w:rsidRPr="008E228F">
        <w:rPr>
          <w:rFonts w:eastAsia="Times New Roman"/>
          <w:i/>
          <w:iCs/>
          <w:lang w:eastAsia="pt-BR"/>
        </w:rPr>
        <w:t>Onboarding</w:t>
      </w:r>
      <w:proofErr w:type="spellEnd"/>
      <w:r>
        <w:rPr>
          <w:rFonts w:eastAsia="Times New Roman"/>
          <w:lang w:eastAsia="pt-BR"/>
        </w:rPr>
        <w:t xml:space="preserve"> do curso, no Canvas), a versão final do trabalho a ser analisado perante a Banca Examinadora. </w:t>
      </w:r>
    </w:p>
    <w:p w14:paraId="50E4F903" w14:textId="77777777" w:rsidR="002148CF" w:rsidRDefault="00344D6F" w:rsidP="002148CF">
      <w:pPr>
        <w:pStyle w:val="PargrafodaLista"/>
        <w:numPr>
          <w:ilvl w:val="0"/>
          <w:numId w:val="6"/>
        </w:numPr>
        <w:shd w:val="clear" w:color="auto" w:fill="FFFFFF"/>
        <w:rPr>
          <w:rFonts w:eastAsia="Times New Roman"/>
          <w:lang w:eastAsia="pt-BR"/>
        </w:rPr>
      </w:pPr>
      <w:r w:rsidRPr="002148CF">
        <w:rPr>
          <w:rFonts w:eastAsia="Times New Roman"/>
          <w:lang w:eastAsia="pt-BR"/>
        </w:rPr>
        <w:t>O agendamento deverá ser realizado com, no mínimo, 10 dias de antecedência;</w:t>
      </w:r>
    </w:p>
    <w:p w14:paraId="2A5D33D1" w14:textId="253A83F4" w:rsidR="00344D6F" w:rsidRPr="002148CF" w:rsidRDefault="00344D6F" w:rsidP="002148CF">
      <w:pPr>
        <w:pStyle w:val="PargrafodaLista"/>
        <w:numPr>
          <w:ilvl w:val="0"/>
          <w:numId w:val="6"/>
        </w:numPr>
        <w:shd w:val="clear" w:color="auto" w:fill="FFFFFF"/>
        <w:rPr>
          <w:rFonts w:eastAsia="Times New Roman"/>
          <w:lang w:eastAsia="pt-BR"/>
        </w:rPr>
      </w:pPr>
      <w:r w:rsidRPr="002148CF">
        <w:rPr>
          <w:rFonts w:eastAsia="Times New Roman"/>
          <w:lang w:eastAsia="pt-BR"/>
        </w:rPr>
        <w:t xml:space="preserve">O(A) discente é responsável por verificar junto ao seu Orientador a melhor data e o melhor horário para realização do Exame de </w:t>
      </w:r>
      <w:r w:rsidR="003621C7" w:rsidRPr="002148CF">
        <w:rPr>
          <w:rFonts w:eastAsia="Times New Roman"/>
          <w:lang w:eastAsia="pt-BR"/>
        </w:rPr>
        <w:t>Defesa</w:t>
      </w:r>
      <w:r w:rsidRPr="002148CF">
        <w:rPr>
          <w:rFonts w:eastAsia="Times New Roman"/>
          <w:lang w:eastAsia="pt-BR"/>
        </w:rPr>
        <w:t>, bem como pelo convite aos demais membros da Banca Examinadora.</w:t>
      </w:r>
    </w:p>
    <w:p w14:paraId="74E6411F" w14:textId="77777777" w:rsidR="002148CF" w:rsidRDefault="00344D6F" w:rsidP="002148CF">
      <w:pPr>
        <w:pStyle w:val="PargrafodaLista"/>
        <w:numPr>
          <w:ilvl w:val="1"/>
          <w:numId w:val="2"/>
        </w:numPr>
        <w:shd w:val="clear" w:color="auto" w:fill="FFFFFF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Considerando que as bancas duram, em média, 2 (duas) horas, os agendamentos poderão ser solicitados compreendendo os seus períodos de início entre 8h e 20h, entre segunda-feira e sexta-feira, excetuando-se os </w:t>
      </w:r>
      <w:r>
        <w:rPr>
          <w:rFonts w:eastAsia="Times New Roman"/>
          <w:lang w:eastAsia="pt-BR"/>
        </w:rPr>
        <w:lastRenderedPageBreak/>
        <w:t>feriados</w:t>
      </w:r>
      <w:r w:rsidR="003621C7">
        <w:rPr>
          <w:rFonts w:eastAsia="Times New Roman"/>
          <w:lang w:eastAsia="pt-BR"/>
        </w:rPr>
        <w:t xml:space="preserve"> distritais e nacionais.</w:t>
      </w:r>
    </w:p>
    <w:p w14:paraId="27D915F6" w14:textId="6B2DD913" w:rsidR="00344D6F" w:rsidRPr="002148CF" w:rsidRDefault="00344D6F" w:rsidP="002148CF">
      <w:pPr>
        <w:pStyle w:val="PargrafodaLista"/>
        <w:numPr>
          <w:ilvl w:val="0"/>
          <w:numId w:val="6"/>
        </w:numPr>
        <w:shd w:val="clear" w:color="auto" w:fill="FFFFFF"/>
        <w:rPr>
          <w:rFonts w:eastAsia="Times New Roman"/>
          <w:lang w:eastAsia="pt-BR"/>
        </w:rPr>
      </w:pPr>
      <w:r w:rsidRPr="002148CF">
        <w:rPr>
          <w:rFonts w:eastAsia="Times New Roman"/>
          <w:lang w:eastAsia="pt-BR"/>
        </w:rPr>
        <w:t xml:space="preserve">A </w:t>
      </w:r>
      <w:r w:rsidRPr="003625F0">
        <w:rPr>
          <w:rFonts w:eastAsia="Times New Roman"/>
          <w:b/>
          <w:bCs/>
          <w:lang w:eastAsia="pt-BR"/>
        </w:rPr>
        <w:t>Banca Examinadora de Mestrado</w:t>
      </w:r>
      <w:r w:rsidRPr="002148CF">
        <w:rPr>
          <w:rFonts w:eastAsia="Times New Roman"/>
          <w:lang w:eastAsia="pt-BR"/>
        </w:rPr>
        <w:t xml:space="preserve"> será composta por 3 (três) membros, da seguinte forma:</w:t>
      </w:r>
    </w:p>
    <w:p w14:paraId="4E2C549C" w14:textId="77777777" w:rsidR="00344D6F" w:rsidRDefault="00344D6F" w:rsidP="002148CF">
      <w:pPr>
        <w:pStyle w:val="PargrafodaLista"/>
        <w:numPr>
          <w:ilvl w:val="1"/>
          <w:numId w:val="6"/>
        </w:numPr>
        <w:shd w:val="clear" w:color="auto" w:fill="FFFFFF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Docente Orientador(a) - Presidente;</w:t>
      </w:r>
    </w:p>
    <w:p w14:paraId="15B6C123" w14:textId="77777777" w:rsidR="00344D6F" w:rsidRDefault="00344D6F" w:rsidP="002148CF">
      <w:pPr>
        <w:pStyle w:val="PargrafodaLista"/>
        <w:numPr>
          <w:ilvl w:val="1"/>
          <w:numId w:val="6"/>
        </w:numPr>
        <w:shd w:val="clear" w:color="auto" w:fill="FFFFFF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Docente Interno(a) - Membro do corpo docente do PPGD/IDP;</w:t>
      </w:r>
    </w:p>
    <w:p w14:paraId="1F1C14BD" w14:textId="77777777" w:rsidR="00344D6F" w:rsidRDefault="00344D6F" w:rsidP="002148CF">
      <w:pPr>
        <w:pStyle w:val="PargrafodaLista"/>
        <w:numPr>
          <w:ilvl w:val="1"/>
          <w:numId w:val="6"/>
        </w:numPr>
        <w:shd w:val="clear" w:color="auto" w:fill="FFFFFF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Docente</w:t>
      </w:r>
      <w:r w:rsidRPr="00E81BAB">
        <w:rPr>
          <w:rFonts w:eastAsia="Times New Roman"/>
          <w:lang w:eastAsia="pt-BR"/>
        </w:rPr>
        <w:t xml:space="preserve"> Externo</w:t>
      </w:r>
      <w:r>
        <w:rPr>
          <w:rFonts w:eastAsia="Times New Roman"/>
          <w:lang w:eastAsia="pt-BR"/>
        </w:rPr>
        <w:t xml:space="preserve">(a) - </w:t>
      </w:r>
      <w:r w:rsidRPr="00E81BAB">
        <w:rPr>
          <w:rFonts w:eastAsia="Times New Roman"/>
          <w:lang w:eastAsia="pt-BR"/>
        </w:rPr>
        <w:t>Professor que não integre o corpo docente do PPGD/IDP</w:t>
      </w:r>
      <w:r>
        <w:rPr>
          <w:rFonts w:eastAsia="Times New Roman"/>
          <w:lang w:eastAsia="pt-BR"/>
        </w:rPr>
        <w:t>.</w:t>
      </w:r>
    </w:p>
    <w:p w14:paraId="135452E8" w14:textId="77777777" w:rsidR="00344D6F" w:rsidRDefault="00344D6F" w:rsidP="002148CF">
      <w:pPr>
        <w:pStyle w:val="PargrafodaLista"/>
        <w:numPr>
          <w:ilvl w:val="0"/>
          <w:numId w:val="6"/>
        </w:numPr>
        <w:shd w:val="clear" w:color="auto" w:fill="FFFFFF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A </w:t>
      </w:r>
      <w:r w:rsidRPr="003625F0">
        <w:rPr>
          <w:rFonts w:eastAsia="Times New Roman"/>
          <w:b/>
          <w:bCs/>
          <w:lang w:eastAsia="pt-BR"/>
        </w:rPr>
        <w:t>Banca Examinadora de Doutorado</w:t>
      </w:r>
      <w:r>
        <w:rPr>
          <w:rFonts w:eastAsia="Times New Roman"/>
          <w:lang w:eastAsia="pt-BR"/>
        </w:rPr>
        <w:t xml:space="preserve"> será composta por 4 (quatro) membros, da seguinte forma:</w:t>
      </w:r>
    </w:p>
    <w:p w14:paraId="24FD4342" w14:textId="77777777" w:rsidR="00344D6F" w:rsidRDefault="00344D6F" w:rsidP="002148CF">
      <w:pPr>
        <w:pStyle w:val="PargrafodaLista"/>
        <w:numPr>
          <w:ilvl w:val="1"/>
          <w:numId w:val="6"/>
        </w:numPr>
        <w:shd w:val="clear" w:color="auto" w:fill="FFFFFF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Docente Orientador(a) – Presidente</w:t>
      </w:r>
    </w:p>
    <w:p w14:paraId="2309FE90" w14:textId="77777777" w:rsidR="00344D6F" w:rsidRDefault="00344D6F" w:rsidP="002148CF">
      <w:pPr>
        <w:pStyle w:val="PargrafodaLista"/>
        <w:numPr>
          <w:ilvl w:val="1"/>
          <w:numId w:val="6"/>
        </w:numPr>
        <w:shd w:val="clear" w:color="auto" w:fill="FFFFFF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Docente Interno(a) - Membro do corpo docente do PPGD/IDP;</w:t>
      </w:r>
    </w:p>
    <w:p w14:paraId="5177AE02" w14:textId="77777777" w:rsidR="00344D6F" w:rsidRDefault="00344D6F" w:rsidP="002148CF">
      <w:pPr>
        <w:pStyle w:val="PargrafodaLista"/>
        <w:numPr>
          <w:ilvl w:val="1"/>
          <w:numId w:val="6"/>
        </w:numPr>
        <w:shd w:val="clear" w:color="auto" w:fill="FFFFFF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Docente</w:t>
      </w:r>
      <w:r w:rsidRPr="00E81BAB">
        <w:rPr>
          <w:rFonts w:eastAsia="Times New Roman"/>
          <w:lang w:eastAsia="pt-BR"/>
        </w:rPr>
        <w:t xml:space="preserve"> Externo</w:t>
      </w:r>
      <w:r>
        <w:rPr>
          <w:rFonts w:eastAsia="Times New Roman"/>
          <w:lang w:eastAsia="pt-BR"/>
        </w:rPr>
        <w:t xml:space="preserve">(a) - </w:t>
      </w:r>
      <w:r w:rsidRPr="00E81BAB">
        <w:rPr>
          <w:rFonts w:eastAsia="Times New Roman"/>
          <w:lang w:eastAsia="pt-BR"/>
        </w:rPr>
        <w:t>Professor que não integre o corpo docente do PPGD/IDP</w:t>
      </w:r>
      <w:r>
        <w:rPr>
          <w:rFonts w:eastAsia="Times New Roman"/>
          <w:lang w:eastAsia="pt-BR"/>
        </w:rPr>
        <w:t>.</w:t>
      </w:r>
    </w:p>
    <w:p w14:paraId="1B6DDDB7" w14:textId="76F098AA" w:rsidR="00E12D59" w:rsidRPr="003625F0" w:rsidRDefault="00344D6F" w:rsidP="003625F0">
      <w:pPr>
        <w:pStyle w:val="PargrafodaLista"/>
        <w:numPr>
          <w:ilvl w:val="1"/>
          <w:numId w:val="6"/>
        </w:numPr>
        <w:shd w:val="clear" w:color="auto" w:fill="FFFFFF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Docente</w:t>
      </w:r>
      <w:r w:rsidRPr="00E81BAB">
        <w:rPr>
          <w:rFonts w:eastAsia="Times New Roman"/>
          <w:lang w:eastAsia="pt-BR"/>
        </w:rPr>
        <w:t xml:space="preserve"> Externo</w:t>
      </w:r>
      <w:r>
        <w:rPr>
          <w:rFonts w:eastAsia="Times New Roman"/>
          <w:lang w:eastAsia="pt-BR"/>
        </w:rPr>
        <w:t xml:space="preserve">(a) - </w:t>
      </w:r>
      <w:r w:rsidRPr="00E81BAB">
        <w:rPr>
          <w:rFonts w:eastAsia="Times New Roman"/>
          <w:lang w:eastAsia="pt-BR"/>
        </w:rPr>
        <w:t>Professor que não integre o corpo docente do PPGD/IDP</w:t>
      </w:r>
      <w:r>
        <w:rPr>
          <w:rFonts w:eastAsia="Times New Roman"/>
          <w:lang w:eastAsia="pt-BR"/>
        </w:rPr>
        <w:t>.</w:t>
      </w:r>
    </w:p>
    <w:p w14:paraId="4947472A" w14:textId="7C157605" w:rsidR="006D4353" w:rsidRDefault="006D4353" w:rsidP="006D4353">
      <w:pPr>
        <w:pStyle w:val="PargrafodaLista"/>
        <w:numPr>
          <w:ilvl w:val="0"/>
          <w:numId w:val="6"/>
        </w:numPr>
        <w:shd w:val="clear" w:color="auto" w:fill="FFFFFF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O(A) membro externo(a) deverá, obrigatoriamente, ser portador(a) do título de Doutor(a)</w:t>
      </w:r>
      <w:r w:rsidR="00E12D59">
        <w:rPr>
          <w:rFonts w:eastAsia="Times New Roman"/>
          <w:lang w:eastAsia="pt-BR"/>
        </w:rPr>
        <w:t xml:space="preserve"> e preferencialmente manter </w:t>
      </w:r>
      <w:r>
        <w:rPr>
          <w:rFonts w:eastAsia="Times New Roman"/>
          <w:lang w:eastAsia="pt-BR"/>
        </w:rPr>
        <w:t xml:space="preserve">vínculo institucional com outro Programa de Pós-Graduação </w:t>
      </w:r>
      <w:r w:rsidR="00E12D59" w:rsidRPr="00CA03DD">
        <w:rPr>
          <w:rFonts w:eastAsia="Times New Roman"/>
          <w:i/>
          <w:iCs/>
          <w:lang w:eastAsia="pt-BR"/>
        </w:rPr>
        <w:t>Stricto Sensu</w:t>
      </w:r>
      <w:r w:rsidR="00E12D59">
        <w:rPr>
          <w:rFonts w:eastAsia="Times New Roman"/>
          <w:lang w:eastAsia="pt-BR"/>
        </w:rPr>
        <w:t xml:space="preserve"> </w:t>
      </w:r>
      <w:r>
        <w:rPr>
          <w:rFonts w:eastAsia="Times New Roman"/>
          <w:lang w:eastAsia="pt-BR"/>
        </w:rPr>
        <w:t>ou instituição de ensino superior.</w:t>
      </w:r>
    </w:p>
    <w:p w14:paraId="3EF3BDAC" w14:textId="0D53D326" w:rsidR="00E0127F" w:rsidRDefault="00E0127F" w:rsidP="006D4353">
      <w:pPr>
        <w:pStyle w:val="PargrafodaLista"/>
        <w:numPr>
          <w:ilvl w:val="0"/>
          <w:numId w:val="6"/>
        </w:numPr>
        <w:shd w:val="clear" w:color="auto" w:fill="FFFFFF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Caso a Dissertação ou Tese possua um </w:t>
      </w:r>
      <w:proofErr w:type="spellStart"/>
      <w:r>
        <w:rPr>
          <w:rFonts w:eastAsia="Times New Roman"/>
          <w:lang w:eastAsia="pt-BR"/>
        </w:rPr>
        <w:t>co-orientador</w:t>
      </w:r>
      <w:proofErr w:type="spellEnd"/>
      <w:r>
        <w:rPr>
          <w:rFonts w:eastAsia="Times New Roman"/>
          <w:lang w:eastAsia="pt-BR"/>
        </w:rPr>
        <w:t xml:space="preserve"> vinculado, este não poderá participar da banca na condição de avaliador, embora possa estar presente e realizar apontamentos. </w:t>
      </w:r>
    </w:p>
    <w:p w14:paraId="4E52EA6E" w14:textId="49D70208" w:rsidR="000F0718" w:rsidRDefault="000F0718" w:rsidP="000F0718">
      <w:pPr>
        <w:pStyle w:val="PargrafodaLista"/>
        <w:numPr>
          <w:ilvl w:val="0"/>
          <w:numId w:val="6"/>
        </w:numPr>
        <w:shd w:val="clear" w:color="auto" w:fill="FFFFFF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O(A) discente disporá de 15 (quinze) minutos para a exposição de seu trabalho, em caso de Mestrado, e de 25 (vinte e cinco) minutos, em caso de Doutorado.</w:t>
      </w:r>
    </w:p>
    <w:p w14:paraId="5DF85853" w14:textId="77777777" w:rsidR="000F0718" w:rsidRDefault="000F0718" w:rsidP="000F0718">
      <w:pPr>
        <w:pStyle w:val="PargrafodaLista"/>
        <w:numPr>
          <w:ilvl w:val="0"/>
          <w:numId w:val="6"/>
        </w:numPr>
        <w:shd w:val="clear" w:color="auto" w:fill="FFFFFF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Cada membro da Banca Examinadora disporá de um período máximo de 30 (trinta) minutos para a sua arguição.</w:t>
      </w:r>
    </w:p>
    <w:p w14:paraId="33F587D0" w14:textId="0A8826E9" w:rsidR="00344D6F" w:rsidRDefault="00344D6F" w:rsidP="002148CF">
      <w:pPr>
        <w:pStyle w:val="PargrafodaLista"/>
        <w:numPr>
          <w:ilvl w:val="0"/>
          <w:numId w:val="6"/>
        </w:numPr>
        <w:shd w:val="clear" w:color="auto" w:fill="FFFFFF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Constatado o plágio n</w:t>
      </w:r>
      <w:r w:rsidR="00587117">
        <w:rPr>
          <w:rFonts w:eastAsia="Times New Roman"/>
          <w:lang w:eastAsia="pt-BR"/>
        </w:rPr>
        <w:t xml:space="preserve">a Dissertação ou Tese </w:t>
      </w:r>
      <w:r>
        <w:rPr>
          <w:rFonts w:eastAsia="Times New Roman"/>
          <w:lang w:eastAsia="pt-BR"/>
        </w:rPr>
        <w:t>submetid</w:t>
      </w:r>
      <w:r w:rsidR="00587117">
        <w:rPr>
          <w:rFonts w:eastAsia="Times New Roman"/>
          <w:lang w:eastAsia="pt-BR"/>
        </w:rPr>
        <w:t>a</w:t>
      </w:r>
      <w:r>
        <w:rPr>
          <w:rFonts w:eastAsia="Times New Roman"/>
          <w:lang w:eastAsia="pt-BR"/>
        </w:rPr>
        <w:t xml:space="preserve"> à avaliação da Banca Examinadora, a banca será cancelada, com posterior notificação do(a) discente e do(a) Orientador(a) para que adotem as providências necessárias a sanar a questão. </w:t>
      </w:r>
    </w:p>
    <w:p w14:paraId="286723EA" w14:textId="4EFFB38F" w:rsidR="00E12D59" w:rsidRDefault="00E12D59" w:rsidP="002148CF">
      <w:pPr>
        <w:pStyle w:val="PargrafodaLista"/>
        <w:numPr>
          <w:ilvl w:val="0"/>
          <w:numId w:val="6"/>
        </w:numPr>
        <w:shd w:val="clear" w:color="auto" w:fill="FFFFFF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Em caso de ausência de membro de banca que não possa ser sanada </w:t>
      </w:r>
      <w:r w:rsidR="00CA03DD">
        <w:rPr>
          <w:rFonts w:eastAsia="Times New Roman"/>
          <w:lang w:eastAsia="pt-BR"/>
        </w:rPr>
        <w:t>na data</w:t>
      </w:r>
      <w:r>
        <w:rPr>
          <w:rFonts w:eastAsia="Times New Roman"/>
          <w:lang w:eastAsia="pt-BR"/>
        </w:rPr>
        <w:t xml:space="preserve"> e horário da banca, o(a) avaliador(a) poderá encaminhar parecer escrito ao(à) discente e ao(à) docente orientador(a).</w:t>
      </w:r>
    </w:p>
    <w:p w14:paraId="4F9E164A" w14:textId="7A4BDF09" w:rsidR="00E12D59" w:rsidRDefault="00E12D59" w:rsidP="00E12D59">
      <w:pPr>
        <w:pStyle w:val="PargrafodaLista"/>
        <w:numPr>
          <w:ilvl w:val="0"/>
          <w:numId w:val="6"/>
        </w:numPr>
        <w:shd w:val="clear" w:color="auto" w:fill="FFFFFF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Em caso de impedimento de comparecimento do(a) docente </w:t>
      </w:r>
      <w:r w:rsidR="00CA03DD">
        <w:rPr>
          <w:rFonts w:eastAsia="Times New Roman"/>
          <w:lang w:eastAsia="pt-BR"/>
        </w:rPr>
        <w:t>O</w:t>
      </w:r>
      <w:r>
        <w:rPr>
          <w:rFonts w:eastAsia="Times New Roman"/>
          <w:lang w:eastAsia="pt-BR"/>
        </w:rPr>
        <w:t xml:space="preserve">rientador(a) que não possa ser sanada por </w:t>
      </w:r>
      <w:proofErr w:type="spellStart"/>
      <w:r>
        <w:rPr>
          <w:rFonts w:eastAsia="Times New Roman"/>
          <w:lang w:eastAsia="pt-BR"/>
        </w:rPr>
        <w:t>co-orientador</w:t>
      </w:r>
      <w:proofErr w:type="spellEnd"/>
      <w:r>
        <w:rPr>
          <w:rFonts w:eastAsia="Times New Roman"/>
          <w:lang w:eastAsia="pt-BR"/>
        </w:rPr>
        <w:t xml:space="preserve">, o(a) docente poderá indicar docente permanente do programa para presidir a banca com apoio da equipe de Coordenação Acadêmica. </w:t>
      </w:r>
    </w:p>
    <w:p w14:paraId="4D428DD9" w14:textId="77777777" w:rsidR="00CA03DD" w:rsidRDefault="00CA03DD" w:rsidP="00573AC6">
      <w:pPr>
        <w:shd w:val="clear" w:color="auto" w:fill="FFFFFF"/>
        <w:rPr>
          <w:rFonts w:eastAsia="Times New Roman"/>
          <w:lang w:eastAsia="pt-BR"/>
        </w:rPr>
      </w:pPr>
    </w:p>
    <w:p w14:paraId="18D08032" w14:textId="765C998A" w:rsidR="000F0718" w:rsidRPr="00573AC6" w:rsidRDefault="000F0718" w:rsidP="00573AC6">
      <w:pPr>
        <w:shd w:val="clear" w:color="auto" w:fill="FFFFFF"/>
        <w:spacing w:line="240" w:lineRule="auto"/>
        <w:jc w:val="center"/>
        <w:rPr>
          <w:rFonts w:eastAsia="Times New Roman"/>
          <w:b/>
          <w:bCs/>
          <w:lang w:eastAsia="pt-BR"/>
        </w:rPr>
      </w:pPr>
      <w:r w:rsidRPr="00573AC6">
        <w:rPr>
          <w:rFonts w:eastAsia="Times New Roman"/>
          <w:b/>
          <w:bCs/>
          <w:lang w:eastAsia="pt-BR"/>
        </w:rPr>
        <w:t>Capítulo III – Das disposições finais</w:t>
      </w:r>
    </w:p>
    <w:p w14:paraId="597B49A1" w14:textId="69C48120" w:rsidR="000F0718" w:rsidRDefault="000F0718" w:rsidP="00573AC6">
      <w:pPr>
        <w:shd w:val="clear" w:color="auto" w:fill="FFFFFF"/>
        <w:rPr>
          <w:rFonts w:eastAsia="Times New Roman"/>
          <w:lang w:eastAsia="pt-BR"/>
        </w:rPr>
      </w:pPr>
    </w:p>
    <w:p w14:paraId="329A8816" w14:textId="57C2EBAC" w:rsidR="000F0718" w:rsidRDefault="000F0718" w:rsidP="008E1CD1">
      <w:pPr>
        <w:shd w:val="clear" w:color="auto" w:fill="FFFFFF"/>
        <w:spacing w:line="240" w:lineRule="auto"/>
        <w:rPr>
          <w:rFonts w:eastAsia="Times New Roman"/>
          <w:lang w:eastAsia="pt-BR"/>
        </w:rPr>
      </w:pPr>
      <w:r w:rsidRPr="00573AC6">
        <w:rPr>
          <w:rFonts w:eastAsia="Times New Roman"/>
          <w:b/>
          <w:bCs/>
          <w:lang w:eastAsia="pt-BR"/>
        </w:rPr>
        <w:t>Art. 11.</w:t>
      </w:r>
      <w:r>
        <w:rPr>
          <w:rFonts w:eastAsia="Times New Roman"/>
          <w:lang w:eastAsia="pt-BR"/>
        </w:rPr>
        <w:t xml:space="preserve"> Todo o conteúdo constante nesta Portaria </w:t>
      </w:r>
      <w:r w:rsidR="00573AC6">
        <w:rPr>
          <w:rFonts w:eastAsia="Times New Roman"/>
          <w:lang w:eastAsia="pt-BR"/>
        </w:rPr>
        <w:t xml:space="preserve">é de cumprimento obrigatório por Discentes e Docentes. </w:t>
      </w:r>
    </w:p>
    <w:p w14:paraId="6BD81460" w14:textId="5B92A07B" w:rsidR="00573AC6" w:rsidRDefault="00573AC6" w:rsidP="008E1CD1">
      <w:pPr>
        <w:shd w:val="clear" w:color="auto" w:fill="FFFFFF"/>
        <w:spacing w:line="240" w:lineRule="auto"/>
        <w:rPr>
          <w:rFonts w:eastAsia="Times New Roman"/>
          <w:lang w:eastAsia="pt-BR"/>
        </w:rPr>
      </w:pPr>
    </w:p>
    <w:p w14:paraId="23238765" w14:textId="60EFA89E" w:rsidR="00573AC6" w:rsidRDefault="00573AC6" w:rsidP="008E1CD1">
      <w:pPr>
        <w:shd w:val="clear" w:color="auto" w:fill="FFFFFF"/>
        <w:spacing w:line="240" w:lineRule="auto"/>
        <w:rPr>
          <w:rFonts w:eastAsia="Times New Roman"/>
          <w:lang w:eastAsia="pt-BR"/>
        </w:rPr>
      </w:pPr>
      <w:r w:rsidRPr="00573AC6">
        <w:rPr>
          <w:rFonts w:eastAsia="Times New Roman"/>
          <w:b/>
          <w:bCs/>
          <w:lang w:eastAsia="pt-BR"/>
        </w:rPr>
        <w:t>Art. 12.</w:t>
      </w:r>
      <w:r>
        <w:rPr>
          <w:rFonts w:eastAsia="Times New Roman"/>
          <w:lang w:eastAsia="pt-BR"/>
        </w:rPr>
        <w:t xml:space="preserve"> Cabe ao(à</w:t>
      </w:r>
      <w:proofErr w:type="gramStart"/>
      <w:r>
        <w:rPr>
          <w:rFonts w:eastAsia="Times New Roman"/>
          <w:lang w:eastAsia="pt-BR"/>
        </w:rPr>
        <w:t>) Orientador</w:t>
      </w:r>
      <w:proofErr w:type="gramEnd"/>
      <w:r>
        <w:rPr>
          <w:rFonts w:eastAsia="Times New Roman"/>
          <w:lang w:eastAsia="pt-BR"/>
        </w:rPr>
        <w:t xml:space="preserve">(a) a conferência preliminar de todos os requisitos dispostos nesta Portaria. </w:t>
      </w:r>
    </w:p>
    <w:p w14:paraId="13E2C53D" w14:textId="77777777" w:rsidR="00E12D59" w:rsidRDefault="00E12D59" w:rsidP="008E1CD1">
      <w:pPr>
        <w:shd w:val="clear" w:color="auto" w:fill="FFFFFF"/>
        <w:spacing w:line="240" w:lineRule="auto"/>
        <w:rPr>
          <w:rFonts w:eastAsia="Times New Roman"/>
          <w:lang w:eastAsia="pt-BR"/>
        </w:rPr>
      </w:pPr>
    </w:p>
    <w:p w14:paraId="703F38FC" w14:textId="583B7D59" w:rsidR="00CA7FD5" w:rsidRDefault="00CA7FD5" w:rsidP="008E1CD1">
      <w:pPr>
        <w:shd w:val="clear" w:color="auto" w:fill="FFFFFF"/>
        <w:spacing w:line="240" w:lineRule="auto"/>
        <w:rPr>
          <w:rFonts w:eastAsia="Times New Roman"/>
          <w:lang w:eastAsia="pt-BR"/>
        </w:rPr>
      </w:pPr>
      <w:r w:rsidRPr="00F21B9F">
        <w:rPr>
          <w:rFonts w:eastAsia="Times New Roman"/>
          <w:b/>
          <w:bCs/>
          <w:lang w:eastAsia="pt-BR"/>
        </w:rPr>
        <w:t>Art. 1</w:t>
      </w:r>
      <w:r w:rsidR="00E12D59">
        <w:rPr>
          <w:rFonts w:eastAsia="Times New Roman"/>
          <w:b/>
          <w:bCs/>
          <w:lang w:eastAsia="pt-BR"/>
        </w:rPr>
        <w:t>3</w:t>
      </w:r>
      <w:r w:rsidRPr="00F21B9F">
        <w:rPr>
          <w:rFonts w:eastAsia="Times New Roman"/>
          <w:b/>
          <w:bCs/>
          <w:lang w:eastAsia="pt-BR"/>
        </w:rPr>
        <w:t>.</w:t>
      </w:r>
      <w:r>
        <w:rPr>
          <w:rFonts w:eastAsia="Times New Roman"/>
          <w:lang w:eastAsia="pt-BR"/>
        </w:rPr>
        <w:t xml:space="preserve"> A Coordenação Acadêmica do PPGD/IDP fará uma última conferência sobre os requisitos aqui dispostos, quando formalizado o agendamento da banca, pelo(a) discente. </w:t>
      </w:r>
      <w:r>
        <w:rPr>
          <w:rFonts w:eastAsia="Times New Roman"/>
          <w:lang w:eastAsia="pt-BR"/>
        </w:rPr>
        <w:lastRenderedPageBreak/>
        <w:t xml:space="preserve">Em caso de descumprimento de qualquer das exigências constantes nesta Portaria, bem como no Regimento Interno, </w:t>
      </w:r>
      <w:r w:rsidR="00F21B9F">
        <w:rPr>
          <w:rFonts w:eastAsia="Times New Roman"/>
          <w:lang w:eastAsia="pt-BR"/>
        </w:rPr>
        <w:t>será indeferido o agendamento da banca, com posterior notificação do(a) discente e do(a) Orientador(a) para que sanem os vícios constatados.</w:t>
      </w:r>
    </w:p>
    <w:p w14:paraId="29834DB0" w14:textId="2D48188E" w:rsidR="00F21B9F" w:rsidRDefault="00F21B9F" w:rsidP="008E1CD1">
      <w:pPr>
        <w:shd w:val="clear" w:color="auto" w:fill="FFFFFF"/>
        <w:spacing w:line="240" w:lineRule="auto"/>
        <w:rPr>
          <w:rFonts w:eastAsia="Times New Roman"/>
          <w:lang w:eastAsia="pt-BR"/>
        </w:rPr>
      </w:pPr>
    </w:p>
    <w:p w14:paraId="41E2BB3B" w14:textId="134536FA" w:rsidR="00F21B9F" w:rsidRDefault="00F21B9F" w:rsidP="008E1CD1">
      <w:pPr>
        <w:shd w:val="clear" w:color="auto" w:fill="FFFFFF"/>
        <w:spacing w:line="240" w:lineRule="auto"/>
        <w:rPr>
          <w:rFonts w:eastAsia="Times New Roman"/>
          <w:lang w:eastAsia="pt-BR"/>
        </w:rPr>
      </w:pPr>
    </w:p>
    <w:p w14:paraId="615ABD6E" w14:textId="77777777" w:rsidR="00132989" w:rsidRDefault="00132989" w:rsidP="008E1CD1">
      <w:pPr>
        <w:shd w:val="clear" w:color="auto" w:fill="FFFFFF"/>
        <w:spacing w:line="240" w:lineRule="auto"/>
        <w:rPr>
          <w:rFonts w:eastAsia="Times New Roman"/>
          <w:lang w:eastAsia="pt-BR"/>
        </w:rPr>
      </w:pPr>
    </w:p>
    <w:p w14:paraId="28D6F6D3" w14:textId="458E663A" w:rsidR="00DD1F04" w:rsidRDefault="00265BAE" w:rsidP="00265BAE">
      <w:pPr>
        <w:shd w:val="clear" w:color="auto" w:fill="FFFFFF"/>
        <w:spacing w:line="240" w:lineRule="auto"/>
        <w:jc w:val="center"/>
        <w:rPr>
          <w:rFonts w:eastAsia="Times New Roman"/>
          <w:lang w:eastAsia="pt-BR"/>
        </w:rPr>
      </w:pPr>
      <w:bookmarkStart w:id="0" w:name="_Hlk132637815"/>
      <w:r>
        <w:rPr>
          <w:noProof/>
        </w:rPr>
        <w:drawing>
          <wp:inline distT="0" distB="0" distL="0" distR="0" wp14:anchorId="790A4DE5" wp14:editId="6F85B546">
            <wp:extent cx="1600200" cy="632460"/>
            <wp:effectExtent l="0" t="0" r="0" b="0"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4913D" w14:textId="77777777" w:rsidR="00DD1F04" w:rsidRPr="00DD1F04" w:rsidRDefault="00DD1F04" w:rsidP="00DD1F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lang w:eastAsia="pt-BR"/>
        </w:rPr>
      </w:pPr>
      <w:r w:rsidRPr="00DD1F04">
        <w:rPr>
          <w:rFonts w:eastAsia="Times New Roman"/>
          <w:b/>
          <w:bCs/>
          <w:lang w:eastAsia="pt-BR"/>
        </w:rPr>
        <w:t>Profa. Eduarda Toscani Gindri</w:t>
      </w:r>
    </w:p>
    <w:p w14:paraId="1940CF77" w14:textId="77777777" w:rsidR="00DD1F04" w:rsidRDefault="00DD1F04" w:rsidP="00DD1F04">
      <w:pPr>
        <w:shd w:val="clear" w:color="auto" w:fill="FFFFFF"/>
        <w:spacing w:line="240" w:lineRule="auto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Gerente Acadêmica</w:t>
      </w:r>
    </w:p>
    <w:p w14:paraId="597DB87A" w14:textId="77777777" w:rsidR="00DD1F04" w:rsidRDefault="00DD1F04" w:rsidP="00DD1F04">
      <w:pPr>
        <w:shd w:val="clear" w:color="auto" w:fill="FFFFFF"/>
        <w:spacing w:line="240" w:lineRule="auto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Programa de Pós-Graduação </w:t>
      </w:r>
      <w:r w:rsidRPr="00DD1F04">
        <w:rPr>
          <w:rFonts w:eastAsia="Times New Roman"/>
          <w:i/>
          <w:iCs/>
          <w:lang w:eastAsia="pt-BR"/>
        </w:rPr>
        <w:t>Stricto Sensu</w:t>
      </w:r>
      <w:r>
        <w:rPr>
          <w:rFonts w:eastAsia="Times New Roman"/>
          <w:lang w:eastAsia="pt-BR"/>
        </w:rPr>
        <w:t xml:space="preserve"> em Direito</w:t>
      </w:r>
    </w:p>
    <w:bookmarkEnd w:id="0"/>
    <w:p w14:paraId="74A7BE46" w14:textId="59C7CC26" w:rsidR="00DD1F04" w:rsidRDefault="00DD1F04" w:rsidP="00DD1F04">
      <w:pPr>
        <w:shd w:val="clear" w:color="auto" w:fill="FFFFFF"/>
        <w:spacing w:line="240" w:lineRule="auto"/>
        <w:jc w:val="center"/>
        <w:rPr>
          <w:rFonts w:eastAsia="Times New Roman"/>
          <w:lang w:eastAsia="pt-BR"/>
        </w:rPr>
      </w:pPr>
    </w:p>
    <w:p w14:paraId="3F2D7A0B" w14:textId="77777777" w:rsidR="00DD1F04" w:rsidRDefault="00DD1F04" w:rsidP="008E1CD1">
      <w:pPr>
        <w:shd w:val="clear" w:color="auto" w:fill="FFFFFF"/>
        <w:spacing w:line="240" w:lineRule="auto"/>
        <w:rPr>
          <w:rFonts w:eastAsia="Times New Roman"/>
          <w:lang w:eastAsia="pt-BR"/>
        </w:rPr>
      </w:pPr>
    </w:p>
    <w:p w14:paraId="309726D4" w14:textId="31B94FA2" w:rsidR="00DD1F04" w:rsidRDefault="00DD1F04" w:rsidP="008E1CD1">
      <w:pPr>
        <w:shd w:val="clear" w:color="auto" w:fill="FFFFFF"/>
        <w:spacing w:line="240" w:lineRule="auto"/>
        <w:rPr>
          <w:rFonts w:eastAsia="Times New Roman"/>
          <w:lang w:eastAsia="pt-BR"/>
        </w:rPr>
      </w:pPr>
    </w:p>
    <w:p w14:paraId="6B66D20E" w14:textId="39DB538C" w:rsidR="000B4898" w:rsidRPr="000B4898" w:rsidRDefault="000B4898" w:rsidP="00587CF4">
      <w:pPr>
        <w:shd w:val="clear" w:color="auto" w:fill="FFFFFF"/>
        <w:spacing w:line="240" w:lineRule="auto"/>
        <w:rPr>
          <w:rFonts w:eastAsia="Times New Roman"/>
          <w:lang w:eastAsia="pt-BR"/>
        </w:rPr>
      </w:pPr>
    </w:p>
    <w:p w14:paraId="1B7CDE4E" w14:textId="19C0AB89" w:rsidR="004315B5" w:rsidRPr="000B4898" w:rsidRDefault="004315B5" w:rsidP="004315B5">
      <w:pPr>
        <w:pStyle w:val="PargrafodaLista"/>
        <w:shd w:val="clear" w:color="auto" w:fill="FFFFFF"/>
        <w:ind w:left="1440"/>
        <w:jc w:val="both"/>
        <w:rPr>
          <w:rFonts w:eastAsia="Times New Roman"/>
          <w:lang w:eastAsia="pt-BR"/>
        </w:rPr>
      </w:pPr>
    </w:p>
    <w:p w14:paraId="391EC523" w14:textId="77777777" w:rsidR="00F5540E" w:rsidRPr="000B4898" w:rsidRDefault="00F5540E" w:rsidP="002075DF">
      <w:pPr>
        <w:shd w:val="clear" w:color="auto" w:fill="FFFFFF"/>
        <w:spacing w:line="240" w:lineRule="auto"/>
        <w:outlineLvl w:val="0"/>
        <w:rPr>
          <w:rFonts w:eastAsia="Times New Roman"/>
          <w:b/>
          <w:bCs/>
          <w:kern w:val="36"/>
          <w:lang w:eastAsia="pt-BR"/>
        </w:rPr>
      </w:pPr>
      <w:bookmarkStart w:id="1" w:name="m_-3534156223390033809__Toc20846370"/>
    </w:p>
    <w:bookmarkEnd w:id="1"/>
    <w:p w14:paraId="3E965957" w14:textId="00B61BF7" w:rsidR="00755486" w:rsidRPr="000B4898" w:rsidRDefault="00755486" w:rsidP="002075DF">
      <w:pPr>
        <w:shd w:val="clear" w:color="auto" w:fill="FFFFFF"/>
        <w:spacing w:line="240" w:lineRule="auto"/>
        <w:rPr>
          <w:rFonts w:eastAsia="Times New Roman"/>
          <w:lang w:eastAsia="pt-BR"/>
        </w:rPr>
      </w:pPr>
    </w:p>
    <w:sectPr w:rsidR="00755486" w:rsidRPr="000B4898" w:rsidSect="00F5540E">
      <w:headerReference w:type="default" r:id="rId12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4E0CF" w14:textId="77777777" w:rsidR="000442B5" w:rsidRDefault="000442B5" w:rsidP="00BF1050">
      <w:pPr>
        <w:spacing w:line="240" w:lineRule="auto"/>
      </w:pPr>
      <w:r>
        <w:separator/>
      </w:r>
    </w:p>
  </w:endnote>
  <w:endnote w:type="continuationSeparator" w:id="0">
    <w:p w14:paraId="60FAB904" w14:textId="77777777" w:rsidR="000442B5" w:rsidRDefault="000442B5" w:rsidP="00BF1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36427" w14:textId="77777777" w:rsidR="000442B5" w:rsidRDefault="000442B5" w:rsidP="00BF1050">
      <w:pPr>
        <w:spacing w:line="240" w:lineRule="auto"/>
      </w:pPr>
      <w:r>
        <w:separator/>
      </w:r>
    </w:p>
  </w:footnote>
  <w:footnote w:type="continuationSeparator" w:id="0">
    <w:p w14:paraId="6F223F01" w14:textId="77777777" w:rsidR="000442B5" w:rsidRDefault="000442B5" w:rsidP="00BF1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38335" w14:textId="77777777" w:rsidR="00BF1050" w:rsidRDefault="00A014D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1AA8F62B" wp14:editId="5EF8A27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959600" cy="10187940"/>
          <wp:effectExtent l="0" t="0" r="0" b="3810"/>
          <wp:wrapNone/>
          <wp:docPr id="1" name="Imagem 1" descr="Timbrado_ID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ID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0" cy="10187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3D25"/>
    <w:multiLevelType w:val="hybridMultilevel"/>
    <w:tmpl w:val="DB8885BE"/>
    <w:lvl w:ilvl="0" w:tplc="99B2B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35D9A"/>
    <w:multiLevelType w:val="hybridMultilevel"/>
    <w:tmpl w:val="B9904F68"/>
    <w:lvl w:ilvl="0" w:tplc="ABCC5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67716"/>
    <w:multiLevelType w:val="hybridMultilevel"/>
    <w:tmpl w:val="CA64D638"/>
    <w:lvl w:ilvl="0" w:tplc="F8545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F3B1E"/>
    <w:multiLevelType w:val="hybridMultilevel"/>
    <w:tmpl w:val="52FE5E6A"/>
    <w:lvl w:ilvl="0" w:tplc="F1E80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10D58"/>
    <w:multiLevelType w:val="hybridMultilevel"/>
    <w:tmpl w:val="58345E76"/>
    <w:lvl w:ilvl="0" w:tplc="2D70A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02878"/>
    <w:multiLevelType w:val="hybridMultilevel"/>
    <w:tmpl w:val="2C90F5DE"/>
    <w:lvl w:ilvl="0" w:tplc="4B765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557485">
    <w:abstractNumId w:val="0"/>
  </w:num>
  <w:num w:numId="2" w16cid:durableId="389623264">
    <w:abstractNumId w:val="3"/>
  </w:num>
  <w:num w:numId="3" w16cid:durableId="879591397">
    <w:abstractNumId w:val="4"/>
  </w:num>
  <w:num w:numId="4" w16cid:durableId="855577671">
    <w:abstractNumId w:val="5"/>
  </w:num>
  <w:num w:numId="5" w16cid:durableId="334000636">
    <w:abstractNumId w:val="2"/>
  </w:num>
  <w:num w:numId="6" w16cid:durableId="828591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0"/>
    <w:rsid w:val="00031961"/>
    <w:rsid w:val="000442B5"/>
    <w:rsid w:val="000B4898"/>
    <w:rsid w:val="000B6B22"/>
    <w:rsid w:val="000F0718"/>
    <w:rsid w:val="000F2C5E"/>
    <w:rsid w:val="00110974"/>
    <w:rsid w:val="0011756E"/>
    <w:rsid w:val="00132989"/>
    <w:rsid w:val="00140934"/>
    <w:rsid w:val="001C4EDE"/>
    <w:rsid w:val="0020047C"/>
    <w:rsid w:val="002075DF"/>
    <w:rsid w:val="002148CF"/>
    <w:rsid w:val="002443C4"/>
    <w:rsid w:val="00256CC9"/>
    <w:rsid w:val="00265BAE"/>
    <w:rsid w:val="00271307"/>
    <w:rsid w:val="00295C87"/>
    <w:rsid w:val="002A717F"/>
    <w:rsid w:val="002E7A96"/>
    <w:rsid w:val="002F7365"/>
    <w:rsid w:val="00332B5E"/>
    <w:rsid w:val="00333A01"/>
    <w:rsid w:val="00342A0B"/>
    <w:rsid w:val="00344D6F"/>
    <w:rsid w:val="003621C7"/>
    <w:rsid w:val="003625F0"/>
    <w:rsid w:val="0036388D"/>
    <w:rsid w:val="00387E3C"/>
    <w:rsid w:val="003964D3"/>
    <w:rsid w:val="003C4A88"/>
    <w:rsid w:val="003F1D59"/>
    <w:rsid w:val="004315B5"/>
    <w:rsid w:val="00440BBA"/>
    <w:rsid w:val="0047082C"/>
    <w:rsid w:val="00490490"/>
    <w:rsid w:val="004B3E9E"/>
    <w:rsid w:val="004C7722"/>
    <w:rsid w:val="004D0CD3"/>
    <w:rsid w:val="004E1122"/>
    <w:rsid w:val="00500FD5"/>
    <w:rsid w:val="005229D3"/>
    <w:rsid w:val="00523692"/>
    <w:rsid w:val="0055686B"/>
    <w:rsid w:val="00573AC6"/>
    <w:rsid w:val="00577493"/>
    <w:rsid w:val="00587117"/>
    <w:rsid w:val="00587CF4"/>
    <w:rsid w:val="005C24A7"/>
    <w:rsid w:val="005F7B73"/>
    <w:rsid w:val="005F7B7D"/>
    <w:rsid w:val="0064609A"/>
    <w:rsid w:val="0067202C"/>
    <w:rsid w:val="006C03F9"/>
    <w:rsid w:val="006C1A26"/>
    <w:rsid w:val="006D4353"/>
    <w:rsid w:val="00705B49"/>
    <w:rsid w:val="00755486"/>
    <w:rsid w:val="00762F50"/>
    <w:rsid w:val="007B1AD6"/>
    <w:rsid w:val="007C181D"/>
    <w:rsid w:val="007F7C22"/>
    <w:rsid w:val="00804C62"/>
    <w:rsid w:val="00826221"/>
    <w:rsid w:val="008A0FFC"/>
    <w:rsid w:val="008A3145"/>
    <w:rsid w:val="008C7F72"/>
    <w:rsid w:val="008D2084"/>
    <w:rsid w:val="008E00B3"/>
    <w:rsid w:val="008E1CD1"/>
    <w:rsid w:val="008E228F"/>
    <w:rsid w:val="00916D73"/>
    <w:rsid w:val="00942973"/>
    <w:rsid w:val="00952010"/>
    <w:rsid w:val="00960BE7"/>
    <w:rsid w:val="009B5CC2"/>
    <w:rsid w:val="00A014DB"/>
    <w:rsid w:val="00A06C13"/>
    <w:rsid w:val="00A07109"/>
    <w:rsid w:val="00A7114E"/>
    <w:rsid w:val="00A95FF7"/>
    <w:rsid w:val="00AA49FD"/>
    <w:rsid w:val="00AB12C3"/>
    <w:rsid w:val="00AB71D8"/>
    <w:rsid w:val="00AD0C55"/>
    <w:rsid w:val="00AD6C41"/>
    <w:rsid w:val="00AF7D85"/>
    <w:rsid w:val="00B136BE"/>
    <w:rsid w:val="00B335A5"/>
    <w:rsid w:val="00B5262A"/>
    <w:rsid w:val="00B61469"/>
    <w:rsid w:val="00BF1050"/>
    <w:rsid w:val="00C90A10"/>
    <w:rsid w:val="00CA03DD"/>
    <w:rsid w:val="00CA7FD5"/>
    <w:rsid w:val="00D672DD"/>
    <w:rsid w:val="00D71EA6"/>
    <w:rsid w:val="00DA052B"/>
    <w:rsid w:val="00DB2D9C"/>
    <w:rsid w:val="00DD1F04"/>
    <w:rsid w:val="00E0127F"/>
    <w:rsid w:val="00E12D59"/>
    <w:rsid w:val="00E3330A"/>
    <w:rsid w:val="00E53827"/>
    <w:rsid w:val="00E53D76"/>
    <w:rsid w:val="00E81BAB"/>
    <w:rsid w:val="00E87A35"/>
    <w:rsid w:val="00EA175D"/>
    <w:rsid w:val="00EB3BF7"/>
    <w:rsid w:val="00EB7BAD"/>
    <w:rsid w:val="00F21B9F"/>
    <w:rsid w:val="00F5540E"/>
    <w:rsid w:val="00F9319F"/>
    <w:rsid w:val="00FB537B"/>
    <w:rsid w:val="00FD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340B1"/>
  <w15:chartTrackingRefBased/>
  <w15:docId w15:val="{EE2103F1-8406-4551-8FC6-7FE2AB41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4DB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9B5CC2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1050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F1050"/>
  </w:style>
  <w:style w:type="paragraph" w:styleId="Rodap">
    <w:name w:val="footer"/>
    <w:basedOn w:val="Normal"/>
    <w:link w:val="RodapChar"/>
    <w:uiPriority w:val="99"/>
    <w:unhideWhenUsed/>
    <w:rsid w:val="00BF10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1050"/>
  </w:style>
  <w:style w:type="character" w:customStyle="1" w:styleId="Ttulo1Char">
    <w:name w:val="Título 1 Char"/>
    <w:basedOn w:val="Fontepargpadro"/>
    <w:link w:val="Ttulo1"/>
    <w:uiPriority w:val="9"/>
    <w:rsid w:val="009B5CC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il">
    <w:name w:val="il"/>
    <w:basedOn w:val="Fontepargpadro"/>
    <w:rsid w:val="009B5CC2"/>
  </w:style>
  <w:style w:type="paragraph" w:styleId="NormalWeb">
    <w:name w:val="Normal (Web)"/>
    <w:basedOn w:val="Normal"/>
    <w:uiPriority w:val="99"/>
    <w:semiHidden/>
    <w:unhideWhenUsed/>
    <w:rsid w:val="009B5CC2"/>
    <w:pPr>
      <w:spacing w:before="100" w:beforeAutospacing="1" w:after="100" w:afterAutospacing="1" w:line="240" w:lineRule="auto"/>
      <w:jc w:val="left"/>
    </w:pPr>
    <w:rPr>
      <w:rFonts w:eastAsia="Times New Roman"/>
      <w:lang w:eastAsia="pt-BR"/>
    </w:rPr>
  </w:style>
  <w:style w:type="paragraph" w:styleId="PargrafodaLista">
    <w:name w:val="List Paragraph"/>
    <w:basedOn w:val="Normal"/>
    <w:uiPriority w:val="99"/>
    <w:qFormat/>
    <w:rsid w:val="00755486"/>
    <w:pPr>
      <w:widowControl w:val="0"/>
      <w:suppressAutoHyphens/>
      <w:spacing w:line="240" w:lineRule="auto"/>
      <w:ind w:left="720"/>
      <w:contextualSpacing/>
      <w:jc w:val="left"/>
    </w:pPr>
    <w:rPr>
      <w:rFonts w:eastAsia="SimSun" w:cs="Mangal"/>
      <w:kern w:val="1"/>
      <w:szCs w:val="21"/>
      <w:lang w:eastAsia="hi-IN" w:bidi="hi-IN"/>
    </w:rPr>
  </w:style>
  <w:style w:type="paragraph" w:customStyle="1" w:styleId="p23">
    <w:name w:val="p23"/>
    <w:basedOn w:val="Normal"/>
    <w:rsid w:val="00755486"/>
    <w:pPr>
      <w:widowControl w:val="0"/>
      <w:tabs>
        <w:tab w:val="left" w:pos="660"/>
      </w:tabs>
      <w:spacing w:line="240" w:lineRule="atLeast"/>
      <w:ind w:left="720" w:hanging="720"/>
      <w:jc w:val="left"/>
    </w:pPr>
    <w:rPr>
      <w:rFonts w:eastAsia="Times New Roman"/>
      <w:snapToGrid w:val="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A05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A05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A052B"/>
    <w:rPr>
      <w:rFonts w:ascii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05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052B"/>
    <w:rPr>
      <w:rFonts w:ascii="Times New Roman" w:hAnsi="Times New Roman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60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09A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9319F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564c8a-a1e1-4b86-b634-497b3e5a0a2d">
      <Terms xmlns="http://schemas.microsoft.com/office/infopath/2007/PartnerControls"/>
    </lcf76f155ced4ddcb4097134ff3c332f>
    <TaxCatchAll xmlns="0a059a0a-eb54-479a-8e63-c30afaaa04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DF728A9F4F64689F2FDB654D83D44" ma:contentTypeVersion="15" ma:contentTypeDescription="Create a new document." ma:contentTypeScope="" ma:versionID="e1b4007d6cf5aa8d422da533ae0360e9">
  <xsd:schema xmlns:xsd="http://www.w3.org/2001/XMLSchema" xmlns:xs="http://www.w3.org/2001/XMLSchema" xmlns:p="http://schemas.microsoft.com/office/2006/metadata/properties" xmlns:ns2="55564c8a-a1e1-4b86-b634-497b3e5a0a2d" xmlns:ns3="0a059a0a-eb54-479a-8e63-c30afaaa0488" targetNamespace="http://schemas.microsoft.com/office/2006/metadata/properties" ma:root="true" ma:fieldsID="e774f893c99fe9a8a1f530ea8f704dfd" ns2:_="" ns3:_="">
    <xsd:import namespace="55564c8a-a1e1-4b86-b634-497b3e5a0a2d"/>
    <xsd:import namespace="0a059a0a-eb54-479a-8e63-c30afaaa0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64c8a-a1e1-4b86-b634-497b3e5a0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52c9061-fa94-41eb-9265-8b5576708e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59a0a-eb54-479a-8e63-c30afaaa0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b6d1d9-cb9f-4b48-bca6-dba2c1fed404}" ma:internalName="TaxCatchAll" ma:showField="CatchAllData" ma:web="0a059a0a-eb54-479a-8e63-c30afaaa04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6D483-0017-48E2-B655-236C7DDF50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35666E-0E31-4D66-8D65-63F772296197}">
  <ds:schemaRefs>
    <ds:schemaRef ds:uri="http://schemas.microsoft.com/office/2006/metadata/properties"/>
    <ds:schemaRef ds:uri="http://schemas.microsoft.com/office/infopath/2007/PartnerControls"/>
    <ds:schemaRef ds:uri="55564c8a-a1e1-4b86-b634-497b3e5a0a2d"/>
    <ds:schemaRef ds:uri="0a059a0a-eb54-479a-8e63-c30afaaa0488"/>
  </ds:schemaRefs>
</ds:datastoreItem>
</file>

<file path=customXml/itemProps3.xml><?xml version="1.0" encoding="utf-8"?>
<ds:datastoreItem xmlns:ds="http://schemas.openxmlformats.org/officeDocument/2006/customXml" ds:itemID="{3677160F-8D64-4794-8581-3CE6EE07D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64c8a-a1e1-4b86-b634-497b3e5a0a2d"/>
    <ds:schemaRef ds:uri="0a059a0a-eb54-479a-8e63-c30afaaa0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628996-D30F-4EC0-A1BA-A81F8BD151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1612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Rocha de Souza</dc:creator>
  <cp:keywords/>
  <dc:description/>
  <cp:lastModifiedBy>Igor Costa</cp:lastModifiedBy>
  <cp:revision>7</cp:revision>
  <cp:lastPrinted>2023-03-10T17:22:00Z</cp:lastPrinted>
  <dcterms:created xsi:type="dcterms:W3CDTF">2023-03-09T19:07:00Z</dcterms:created>
  <dcterms:modified xsi:type="dcterms:W3CDTF">2023-04-17T18:55:00Z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0x010100174DF728A9F4F64689F2FDB654D83D44</vt:lpwstr>
  </property>
  <property fmtid="{D5CDD505-2E9C-101B-9397-08002B2CF9AE}" pid="3" name="MediaServiceImageTags">
    <vt:lpwstr/>
  </property>
</Properties>
</file>